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0876D1" w:rsidP="009660B9">
      <w:pPr>
        <w:jc w:val="center"/>
        <w:rPr>
          <w:sz w:val="24"/>
          <w:szCs w:val="24"/>
        </w:rPr>
      </w:pPr>
      <w:r>
        <w:rPr>
          <w:sz w:val="24"/>
          <w:szCs w:val="24"/>
        </w:rPr>
        <w:t>June 4, 2019</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0876D1">
        <w:rPr>
          <w:sz w:val="24"/>
          <w:szCs w:val="24"/>
        </w:rPr>
        <w:t>June 4</w:t>
      </w:r>
      <w:r w:rsidR="00BE6A8E">
        <w:rPr>
          <w:sz w:val="24"/>
          <w:szCs w:val="24"/>
        </w:rPr>
        <w:t>, 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3C3782" w:rsidRDefault="003C3782" w:rsidP="00482FCE">
      <w:pPr>
        <w:rPr>
          <w:sz w:val="24"/>
          <w:szCs w:val="24"/>
        </w:rPr>
      </w:pPr>
    </w:p>
    <w:p w:rsidR="003C3782" w:rsidRDefault="006A645C" w:rsidP="00482FCE">
      <w:pPr>
        <w:rPr>
          <w:sz w:val="24"/>
          <w:szCs w:val="24"/>
        </w:rPr>
      </w:pPr>
      <w:r>
        <w:rPr>
          <w:sz w:val="24"/>
          <w:szCs w:val="24"/>
        </w:rPr>
        <w:t>Mayor Baker announced</w:t>
      </w:r>
      <w:r w:rsidR="00A56B07">
        <w:rPr>
          <w:sz w:val="24"/>
          <w:szCs w:val="24"/>
        </w:rPr>
        <w:t xml:space="preserve"> that</w:t>
      </w:r>
      <w:r>
        <w:rPr>
          <w:sz w:val="24"/>
          <w:szCs w:val="24"/>
        </w:rPr>
        <w:t xml:space="preserve"> t</w:t>
      </w:r>
      <w:r w:rsidR="000876D1">
        <w:rPr>
          <w:sz w:val="24"/>
          <w:szCs w:val="24"/>
        </w:rPr>
        <w:t>onight the city w</w:t>
      </w:r>
      <w:r w:rsidR="003C3782">
        <w:rPr>
          <w:sz w:val="24"/>
          <w:szCs w:val="24"/>
        </w:rPr>
        <w:t xml:space="preserve">ill be </w:t>
      </w:r>
      <w:r w:rsidR="000876D1">
        <w:rPr>
          <w:sz w:val="24"/>
          <w:szCs w:val="24"/>
        </w:rPr>
        <w:t>ho</w:t>
      </w:r>
      <w:r w:rsidR="00436AB2">
        <w:rPr>
          <w:sz w:val="24"/>
          <w:szCs w:val="24"/>
        </w:rPr>
        <w:t>noring one of our own citizens, Mr. Kris Harrison.</w:t>
      </w:r>
    </w:p>
    <w:p w:rsidR="003C3782" w:rsidRDefault="003C3782" w:rsidP="00482FCE">
      <w:pPr>
        <w:rPr>
          <w:sz w:val="24"/>
          <w:szCs w:val="24"/>
        </w:rPr>
      </w:pPr>
    </w:p>
    <w:p w:rsidR="003C3782" w:rsidRDefault="003C3782" w:rsidP="003C3782">
      <w:pPr>
        <w:rPr>
          <w:sz w:val="24"/>
          <w:szCs w:val="24"/>
        </w:rPr>
      </w:pPr>
      <w:r>
        <w:rPr>
          <w:sz w:val="24"/>
          <w:szCs w:val="24"/>
        </w:rPr>
        <w:t xml:space="preserve">Dayton is 1.9 Square Miles and contains many different aspects of things from businesses, buildings, schools, and homes.  But what makes Dayton special is the people that occupy these buildings, the people we call our neighbors.  </w:t>
      </w:r>
    </w:p>
    <w:p w:rsidR="003C3782" w:rsidRDefault="003C3782" w:rsidP="003C3782">
      <w:pPr>
        <w:rPr>
          <w:sz w:val="24"/>
          <w:szCs w:val="24"/>
        </w:rPr>
      </w:pPr>
      <w:r>
        <w:rPr>
          <w:sz w:val="24"/>
          <w:szCs w:val="24"/>
        </w:rPr>
        <w:br/>
        <w:t>Dayton is lucky to have the neighbors that we do.  The kind of folks who will go out of their way to help a neighbor with their yard work, get their groceries in the house, or in some extreme cases such as we see today, save a life.</w:t>
      </w:r>
    </w:p>
    <w:p w:rsidR="003C3782" w:rsidRDefault="003C3782" w:rsidP="003C3782">
      <w:pPr>
        <w:rPr>
          <w:sz w:val="24"/>
          <w:szCs w:val="24"/>
        </w:rPr>
      </w:pPr>
    </w:p>
    <w:p w:rsidR="003C3782" w:rsidRDefault="003C3782" w:rsidP="003C3782">
      <w:pPr>
        <w:rPr>
          <w:color w:val="222222"/>
          <w:sz w:val="24"/>
          <w:szCs w:val="24"/>
          <w:highlight w:val="white"/>
        </w:rPr>
      </w:pPr>
      <w:r>
        <w:rPr>
          <w:sz w:val="24"/>
          <w:szCs w:val="24"/>
        </w:rPr>
        <w:t xml:space="preserve">We have known this all along, but today, the country has taken notice.  Today we are lucky to honor Kris Harrison with the nationally recognized Carnegie Medal.  This medal is chosen to be awarded by a commission of </w:t>
      </w:r>
      <w:r w:rsidR="00A56B07">
        <w:rPr>
          <w:sz w:val="24"/>
          <w:szCs w:val="24"/>
        </w:rPr>
        <w:t xml:space="preserve">a </w:t>
      </w:r>
      <w:r>
        <w:rPr>
          <w:sz w:val="24"/>
          <w:szCs w:val="24"/>
        </w:rPr>
        <w:t>21 member board who look at stories of heroism across the nation and choose</w:t>
      </w:r>
      <w:r w:rsidR="000E05ED">
        <w:rPr>
          <w:sz w:val="24"/>
          <w:szCs w:val="24"/>
        </w:rPr>
        <w:t xml:space="preserve"> a</w:t>
      </w:r>
      <w:r>
        <w:rPr>
          <w:sz w:val="24"/>
          <w:szCs w:val="24"/>
        </w:rPr>
        <w:t xml:space="preserve"> select few that will receive these awards if they meet the criteria set forth.  That criteria is “</w:t>
      </w:r>
      <w:r>
        <w:rPr>
          <w:color w:val="222222"/>
          <w:sz w:val="24"/>
          <w:szCs w:val="24"/>
          <w:highlight w:val="white"/>
        </w:rPr>
        <w:t>The rescuer must be a civilian who knowingly and voluntarily risks his or her own life to an extraordinary degree.”</w:t>
      </w:r>
    </w:p>
    <w:p w:rsidR="003C3782" w:rsidRDefault="003C3782" w:rsidP="003C3782">
      <w:pPr>
        <w:rPr>
          <w:color w:val="222222"/>
          <w:sz w:val="24"/>
          <w:szCs w:val="24"/>
          <w:highlight w:val="white"/>
        </w:rPr>
      </w:pPr>
    </w:p>
    <w:p w:rsidR="003C3782" w:rsidRDefault="003C3782" w:rsidP="003C3782">
      <w:pPr>
        <w:rPr>
          <w:color w:val="222222"/>
          <w:sz w:val="24"/>
          <w:szCs w:val="24"/>
          <w:highlight w:val="white"/>
        </w:rPr>
      </w:pPr>
      <w:r>
        <w:rPr>
          <w:color w:val="222222"/>
          <w:sz w:val="24"/>
          <w:szCs w:val="24"/>
          <w:highlight w:val="white"/>
        </w:rPr>
        <w:t xml:space="preserve">On the November night that Kris ran into a burning building to save his neighbor’s life, he certainly met that criteria.  </w:t>
      </w:r>
    </w:p>
    <w:p w:rsidR="003C3782" w:rsidRDefault="003C3782" w:rsidP="003C3782">
      <w:pPr>
        <w:rPr>
          <w:color w:val="222222"/>
          <w:sz w:val="24"/>
          <w:szCs w:val="24"/>
          <w:highlight w:val="white"/>
        </w:rPr>
      </w:pPr>
    </w:p>
    <w:p w:rsidR="003C3782" w:rsidRDefault="003C3782" w:rsidP="003C3782">
      <w:pPr>
        <w:rPr>
          <w:color w:val="222222"/>
          <w:sz w:val="24"/>
          <w:szCs w:val="24"/>
          <w:highlight w:val="white"/>
        </w:rPr>
      </w:pPr>
      <w:r>
        <w:rPr>
          <w:color w:val="222222"/>
          <w:sz w:val="24"/>
          <w:szCs w:val="24"/>
          <w:highlight w:val="white"/>
        </w:rPr>
        <w:t xml:space="preserve">On the front of the medal </w:t>
      </w:r>
      <w:r w:rsidR="00A56B07">
        <w:rPr>
          <w:color w:val="222222"/>
          <w:sz w:val="24"/>
          <w:szCs w:val="24"/>
          <w:highlight w:val="white"/>
        </w:rPr>
        <w:t xml:space="preserve">it </w:t>
      </w:r>
      <w:r>
        <w:rPr>
          <w:color w:val="222222"/>
          <w:sz w:val="24"/>
          <w:szCs w:val="24"/>
          <w:highlight w:val="white"/>
        </w:rPr>
        <w:t xml:space="preserve">bears the image of Andrew Carnegie and on the back the words “Greater love hath no man than </w:t>
      </w:r>
      <w:r w:rsidR="008C6AF9">
        <w:rPr>
          <w:color w:val="222222"/>
          <w:sz w:val="24"/>
          <w:szCs w:val="24"/>
          <w:highlight w:val="white"/>
        </w:rPr>
        <w:t>this that</w:t>
      </w:r>
      <w:r>
        <w:rPr>
          <w:color w:val="222222"/>
          <w:sz w:val="24"/>
          <w:szCs w:val="24"/>
          <w:highlight w:val="white"/>
        </w:rPr>
        <w:t xml:space="preserve"> a man lay down his life for his Friends”.  </w:t>
      </w:r>
    </w:p>
    <w:p w:rsidR="003C3782" w:rsidRDefault="003C3782" w:rsidP="003C3782">
      <w:pPr>
        <w:rPr>
          <w:color w:val="222222"/>
          <w:sz w:val="24"/>
          <w:szCs w:val="24"/>
          <w:highlight w:val="white"/>
        </w:rPr>
      </w:pPr>
    </w:p>
    <w:p w:rsidR="003C3782" w:rsidRDefault="003C3782" w:rsidP="003C3782">
      <w:pPr>
        <w:rPr>
          <w:color w:val="222222"/>
          <w:sz w:val="24"/>
          <w:szCs w:val="24"/>
          <w:highlight w:val="white"/>
        </w:rPr>
      </w:pPr>
      <w:r>
        <w:rPr>
          <w:color w:val="222222"/>
          <w:sz w:val="24"/>
          <w:szCs w:val="24"/>
          <w:highlight w:val="white"/>
        </w:rPr>
        <w:t xml:space="preserve">So tonight it’s an honor to be able to present this award on behalf of the </w:t>
      </w:r>
      <w:r w:rsidR="000876D1">
        <w:rPr>
          <w:color w:val="222222"/>
          <w:sz w:val="24"/>
          <w:szCs w:val="24"/>
          <w:highlight w:val="white"/>
        </w:rPr>
        <w:t>C</w:t>
      </w:r>
      <w:r>
        <w:rPr>
          <w:color w:val="222222"/>
          <w:sz w:val="24"/>
          <w:szCs w:val="24"/>
          <w:highlight w:val="white"/>
        </w:rPr>
        <w:t xml:space="preserve">arnegie commission and Kris, it’s an honor to represent Dayton in saying “Thanks for being a great neighbor”. </w:t>
      </w:r>
    </w:p>
    <w:p w:rsidR="003C3782" w:rsidRDefault="003C3782" w:rsidP="003C3782">
      <w:pPr>
        <w:rPr>
          <w:color w:val="222222"/>
          <w:sz w:val="24"/>
          <w:szCs w:val="24"/>
          <w:highlight w:val="white"/>
        </w:rPr>
      </w:pPr>
    </w:p>
    <w:p w:rsidR="003C3782" w:rsidRDefault="003C3782" w:rsidP="003C3782">
      <w:pPr>
        <w:rPr>
          <w:color w:val="222222"/>
          <w:sz w:val="24"/>
          <w:szCs w:val="24"/>
          <w:highlight w:val="white"/>
        </w:rPr>
      </w:pPr>
      <w:r>
        <w:rPr>
          <w:color w:val="222222"/>
          <w:sz w:val="24"/>
          <w:szCs w:val="24"/>
          <w:highlight w:val="white"/>
        </w:rPr>
        <w:t>Senator Will Schroder gave Mr. Harrison a Senate Citation, and Mr. Dennis Keene</w:t>
      </w:r>
      <w:r w:rsidR="00641EA6">
        <w:rPr>
          <w:color w:val="222222"/>
          <w:sz w:val="24"/>
          <w:szCs w:val="24"/>
          <w:highlight w:val="white"/>
        </w:rPr>
        <w:t xml:space="preserve"> awarded Mr. Harrison with the highest citation of appreciation from the House of Representatives.  </w:t>
      </w:r>
    </w:p>
    <w:p w:rsidR="00641EA6" w:rsidRDefault="00641EA6" w:rsidP="003C3782">
      <w:pPr>
        <w:rPr>
          <w:color w:val="222222"/>
          <w:sz w:val="24"/>
          <w:szCs w:val="24"/>
          <w:highlight w:val="white"/>
        </w:rPr>
      </w:pPr>
    </w:p>
    <w:p w:rsidR="00641EA6" w:rsidRDefault="00641EA6" w:rsidP="003C3782">
      <w:pPr>
        <w:rPr>
          <w:color w:val="222222"/>
          <w:sz w:val="24"/>
          <w:szCs w:val="24"/>
          <w:highlight w:val="white"/>
        </w:rPr>
      </w:pPr>
      <w:r>
        <w:rPr>
          <w:color w:val="222222"/>
          <w:sz w:val="24"/>
          <w:szCs w:val="24"/>
          <w:highlight w:val="white"/>
        </w:rPr>
        <w:t xml:space="preserve">Mayor Baker also awarded Mr. Harrison with a Key to the City.  </w:t>
      </w:r>
    </w:p>
    <w:p w:rsidR="00641EA6" w:rsidRDefault="00641EA6" w:rsidP="003C3782">
      <w:pPr>
        <w:rPr>
          <w:color w:val="222222"/>
          <w:sz w:val="24"/>
          <w:szCs w:val="24"/>
          <w:highlight w:val="white"/>
        </w:rPr>
      </w:pPr>
    </w:p>
    <w:p w:rsidR="00641EA6" w:rsidRDefault="00641EA6" w:rsidP="003C3782">
      <w:pPr>
        <w:rPr>
          <w:color w:val="222222"/>
          <w:sz w:val="24"/>
          <w:szCs w:val="24"/>
          <w:highlight w:val="white"/>
        </w:rPr>
      </w:pPr>
      <w:r>
        <w:rPr>
          <w:color w:val="222222"/>
          <w:sz w:val="24"/>
          <w:szCs w:val="24"/>
          <w:highlight w:val="white"/>
        </w:rPr>
        <w:t>Mr. H</w:t>
      </w:r>
      <w:r w:rsidR="000E05ED">
        <w:rPr>
          <w:color w:val="222222"/>
          <w:sz w:val="24"/>
          <w:szCs w:val="24"/>
          <w:highlight w:val="white"/>
        </w:rPr>
        <w:t xml:space="preserve">arrison said he was overwhelmed, </w:t>
      </w:r>
      <w:r>
        <w:rPr>
          <w:color w:val="222222"/>
          <w:sz w:val="24"/>
          <w:szCs w:val="24"/>
          <w:highlight w:val="white"/>
        </w:rPr>
        <w:t xml:space="preserve">and very thankful to everyone for the recognition.  </w:t>
      </w:r>
    </w:p>
    <w:p w:rsidR="00641EA6" w:rsidRDefault="00641EA6" w:rsidP="003C3782">
      <w:pPr>
        <w:rPr>
          <w:color w:val="222222"/>
          <w:sz w:val="24"/>
          <w:szCs w:val="24"/>
          <w:highlight w:val="white"/>
        </w:rPr>
      </w:pPr>
    </w:p>
    <w:p w:rsidR="00A53CEA" w:rsidRDefault="00A53CEA" w:rsidP="00482FCE">
      <w:pPr>
        <w:rPr>
          <w:sz w:val="24"/>
          <w:szCs w:val="24"/>
        </w:rPr>
      </w:pPr>
      <w:r>
        <w:rPr>
          <w:sz w:val="24"/>
          <w:szCs w:val="24"/>
        </w:rPr>
        <w:t>Audience:</w:t>
      </w:r>
    </w:p>
    <w:p w:rsidR="000876D1" w:rsidRDefault="000876D1" w:rsidP="00482FCE">
      <w:pPr>
        <w:rPr>
          <w:sz w:val="24"/>
          <w:szCs w:val="24"/>
        </w:rPr>
      </w:pPr>
    </w:p>
    <w:p w:rsidR="000876D1" w:rsidRDefault="000876D1" w:rsidP="00482FCE">
      <w:pPr>
        <w:rPr>
          <w:sz w:val="24"/>
          <w:szCs w:val="24"/>
        </w:rPr>
      </w:pPr>
      <w:r>
        <w:rPr>
          <w:sz w:val="24"/>
          <w:szCs w:val="24"/>
        </w:rPr>
        <w:t xml:space="preserve">Cathy Volter, 336 Riverpointe Drive, addressed council.  Ms. Volter ask about the </w:t>
      </w:r>
      <w:r w:rsidR="0051054D">
        <w:rPr>
          <w:sz w:val="24"/>
          <w:szCs w:val="24"/>
        </w:rPr>
        <w:t>s</w:t>
      </w:r>
      <w:r>
        <w:rPr>
          <w:sz w:val="24"/>
          <w:szCs w:val="24"/>
        </w:rPr>
        <w:t xml:space="preserve">idewalk </w:t>
      </w:r>
      <w:r w:rsidR="0051054D">
        <w:rPr>
          <w:sz w:val="24"/>
          <w:szCs w:val="24"/>
        </w:rPr>
        <w:t>s</w:t>
      </w:r>
      <w:r>
        <w:rPr>
          <w:sz w:val="24"/>
          <w:szCs w:val="24"/>
        </w:rPr>
        <w:t xml:space="preserve">afety </w:t>
      </w:r>
      <w:r w:rsidR="0051054D">
        <w:rPr>
          <w:sz w:val="24"/>
          <w:szCs w:val="24"/>
        </w:rPr>
        <w:t>g</w:t>
      </w:r>
      <w:r>
        <w:rPr>
          <w:sz w:val="24"/>
          <w:szCs w:val="24"/>
        </w:rPr>
        <w:t xml:space="preserve">rant.  City Adm. Giffen said he is in contact with the State weekly.  </w:t>
      </w:r>
      <w:r w:rsidR="001B6C39">
        <w:rPr>
          <w:sz w:val="24"/>
          <w:szCs w:val="24"/>
        </w:rPr>
        <w:t>Ms. Volter is concerned about the safety of small children walking on Dayton Pike.  Something need</w:t>
      </w:r>
      <w:r w:rsidR="00533D4B">
        <w:rPr>
          <w:sz w:val="24"/>
          <w:szCs w:val="24"/>
        </w:rPr>
        <w:t>s</w:t>
      </w:r>
      <w:r w:rsidR="001B6C39">
        <w:rPr>
          <w:sz w:val="24"/>
          <w:szCs w:val="24"/>
        </w:rPr>
        <w:t xml:space="preserve"> to be done and done quickly.  </w:t>
      </w:r>
    </w:p>
    <w:p w:rsidR="001B6C39" w:rsidRDefault="001B6C39" w:rsidP="00482FCE">
      <w:pPr>
        <w:rPr>
          <w:sz w:val="24"/>
          <w:szCs w:val="24"/>
        </w:rPr>
      </w:pPr>
    </w:p>
    <w:p w:rsidR="001B6C39" w:rsidRDefault="001B6C39" w:rsidP="00482FCE">
      <w:pPr>
        <w:rPr>
          <w:sz w:val="24"/>
          <w:szCs w:val="24"/>
        </w:rPr>
      </w:pPr>
      <w:r>
        <w:rPr>
          <w:sz w:val="24"/>
          <w:szCs w:val="24"/>
        </w:rPr>
        <w:t>Gordon Henry is the new Executive Director of the Day</w:t>
      </w:r>
      <w:r w:rsidR="00533D4B">
        <w:rPr>
          <w:sz w:val="24"/>
          <w:szCs w:val="24"/>
        </w:rPr>
        <w:t>ton Housing Authority.  Mr. Henry</w:t>
      </w:r>
      <w:r w:rsidR="00D01BF2">
        <w:rPr>
          <w:sz w:val="24"/>
          <w:szCs w:val="24"/>
        </w:rPr>
        <w:t xml:space="preserve"> said he is looking forward to his new position, and being i</w:t>
      </w:r>
      <w:r w:rsidR="00D16DDF">
        <w:rPr>
          <w:sz w:val="24"/>
          <w:szCs w:val="24"/>
        </w:rPr>
        <w:t>nvolved in the City.</w:t>
      </w:r>
    </w:p>
    <w:p w:rsidR="00A135F7" w:rsidRDefault="00A135F7" w:rsidP="00482FCE">
      <w:pPr>
        <w:rPr>
          <w:sz w:val="24"/>
          <w:szCs w:val="24"/>
        </w:rPr>
      </w:pPr>
    </w:p>
    <w:p w:rsidR="000709A0" w:rsidRDefault="000709A0" w:rsidP="00482FCE">
      <w:pPr>
        <w:rPr>
          <w:sz w:val="24"/>
          <w:szCs w:val="24"/>
        </w:rPr>
      </w:pPr>
      <w:r>
        <w:rPr>
          <w:sz w:val="24"/>
          <w:szCs w:val="24"/>
        </w:rPr>
        <w:t>Mayor’s Report:</w:t>
      </w:r>
    </w:p>
    <w:p w:rsidR="0084487E" w:rsidRDefault="0084487E" w:rsidP="00482FCE">
      <w:pPr>
        <w:rPr>
          <w:sz w:val="24"/>
          <w:szCs w:val="24"/>
        </w:rPr>
      </w:pPr>
    </w:p>
    <w:p w:rsidR="0084487E" w:rsidRDefault="0084487E" w:rsidP="00482FCE">
      <w:pPr>
        <w:rPr>
          <w:sz w:val="24"/>
          <w:szCs w:val="24"/>
        </w:rPr>
      </w:pPr>
      <w:r>
        <w:rPr>
          <w:sz w:val="24"/>
          <w:szCs w:val="24"/>
        </w:rPr>
        <w:t xml:space="preserve">With the retirement of Roxanne Craig from Dayton Housing Authority the Housing Board did an extensive search for a new director and we are excited to welcome Gordon Henry to our team.  The Housing Authority received 65 resumes.  Mr. </w:t>
      </w:r>
      <w:r w:rsidR="00763EDD">
        <w:rPr>
          <w:sz w:val="24"/>
          <w:szCs w:val="24"/>
        </w:rPr>
        <w:t xml:space="preserve">Henry was highly recommended.  </w:t>
      </w:r>
    </w:p>
    <w:p w:rsidR="001F7EB3" w:rsidRDefault="001F7EB3" w:rsidP="00482FCE">
      <w:pPr>
        <w:rPr>
          <w:sz w:val="24"/>
          <w:szCs w:val="24"/>
        </w:rPr>
      </w:pPr>
    </w:p>
    <w:p w:rsidR="001F7EB3" w:rsidRDefault="001F7EB3" w:rsidP="00482FCE">
      <w:pPr>
        <w:rPr>
          <w:sz w:val="24"/>
          <w:szCs w:val="24"/>
        </w:rPr>
      </w:pPr>
      <w:r>
        <w:rPr>
          <w:sz w:val="24"/>
          <w:szCs w:val="24"/>
        </w:rPr>
        <w:t>We’ve been working with Prus construction and Southbank Partners and are making great strides in the completion of Phase 1 of the riverfront commons</w:t>
      </w:r>
      <w:r w:rsidR="00D16DDF">
        <w:rPr>
          <w:sz w:val="24"/>
          <w:szCs w:val="24"/>
        </w:rPr>
        <w:t>,</w:t>
      </w:r>
      <w:r>
        <w:rPr>
          <w:sz w:val="24"/>
          <w:szCs w:val="24"/>
        </w:rPr>
        <w:t xml:space="preserve"> which is a bike/walking path that runs on the north side of Manhattan Blvd, right next to the river.  </w:t>
      </w:r>
      <w:r w:rsidR="00D01BF2">
        <w:rPr>
          <w:sz w:val="24"/>
          <w:szCs w:val="24"/>
        </w:rPr>
        <w:t>This s</w:t>
      </w:r>
      <w:r>
        <w:rPr>
          <w:sz w:val="24"/>
          <w:szCs w:val="24"/>
        </w:rPr>
        <w:t xml:space="preserve">hould be completed by end of summer. </w:t>
      </w:r>
    </w:p>
    <w:p w:rsidR="00D91DB5" w:rsidRDefault="00D91DB5" w:rsidP="00482FCE">
      <w:pPr>
        <w:rPr>
          <w:sz w:val="24"/>
          <w:szCs w:val="24"/>
        </w:rPr>
      </w:pPr>
    </w:p>
    <w:p w:rsidR="00D91DB5" w:rsidRDefault="00D91DB5" w:rsidP="00482FCE">
      <w:pPr>
        <w:rPr>
          <w:sz w:val="24"/>
          <w:szCs w:val="24"/>
        </w:rPr>
      </w:pPr>
      <w:r>
        <w:rPr>
          <w:sz w:val="24"/>
          <w:szCs w:val="24"/>
        </w:rPr>
        <w:t xml:space="preserve">Motion by Member Neary, seconded by Member Volter to approve the minutes from the May 7, 2019 meeting as received.  </w:t>
      </w:r>
    </w:p>
    <w:p w:rsidR="00D91DB5" w:rsidRDefault="00D91DB5" w:rsidP="00482FCE">
      <w:pPr>
        <w:rPr>
          <w:sz w:val="24"/>
          <w:szCs w:val="24"/>
        </w:rPr>
      </w:pPr>
    </w:p>
    <w:p w:rsidR="00D91DB5" w:rsidRDefault="00D91DB5" w:rsidP="00482FCE">
      <w:pPr>
        <w:rPr>
          <w:sz w:val="24"/>
          <w:szCs w:val="24"/>
        </w:rPr>
      </w:pPr>
      <w:r>
        <w:rPr>
          <w:sz w:val="24"/>
          <w:szCs w:val="24"/>
        </w:rPr>
        <w:t>ROLL CALL:</w:t>
      </w:r>
    </w:p>
    <w:p w:rsidR="00D91DB5" w:rsidRDefault="00D91DB5" w:rsidP="00482FCE">
      <w:pPr>
        <w:rPr>
          <w:sz w:val="24"/>
          <w:szCs w:val="24"/>
        </w:rPr>
      </w:pPr>
    </w:p>
    <w:p w:rsidR="00D91DB5" w:rsidRDefault="00D91DB5" w:rsidP="00482FCE">
      <w:pPr>
        <w:rPr>
          <w:sz w:val="24"/>
          <w:szCs w:val="24"/>
        </w:rPr>
      </w:pPr>
      <w:r>
        <w:rPr>
          <w:sz w:val="24"/>
          <w:szCs w:val="24"/>
        </w:rPr>
        <w:t>Member Lynn</w:t>
      </w:r>
      <w:r>
        <w:rPr>
          <w:sz w:val="24"/>
          <w:szCs w:val="24"/>
        </w:rPr>
        <w:tab/>
      </w:r>
      <w:r>
        <w:rPr>
          <w:sz w:val="24"/>
          <w:szCs w:val="24"/>
        </w:rPr>
        <w:tab/>
      </w:r>
      <w:r w:rsidR="000708C3">
        <w:rPr>
          <w:sz w:val="24"/>
          <w:szCs w:val="24"/>
        </w:rPr>
        <w:tab/>
      </w:r>
      <w:r>
        <w:rPr>
          <w:sz w:val="24"/>
          <w:szCs w:val="24"/>
        </w:rPr>
        <w:t>Aye</w:t>
      </w:r>
      <w:r>
        <w:rPr>
          <w:sz w:val="24"/>
          <w:szCs w:val="24"/>
        </w:rPr>
        <w:tab/>
      </w:r>
      <w:r>
        <w:rPr>
          <w:sz w:val="24"/>
          <w:szCs w:val="24"/>
        </w:rPr>
        <w:tab/>
      </w:r>
      <w:r>
        <w:rPr>
          <w:sz w:val="24"/>
          <w:szCs w:val="24"/>
        </w:rPr>
        <w:tab/>
        <w:t>Member Beseler</w:t>
      </w:r>
      <w:r>
        <w:rPr>
          <w:sz w:val="24"/>
          <w:szCs w:val="24"/>
        </w:rPr>
        <w:tab/>
        <w:t>Aye</w:t>
      </w:r>
    </w:p>
    <w:p w:rsidR="00D91DB5" w:rsidRDefault="00D91DB5" w:rsidP="00482FCE">
      <w:pPr>
        <w:rPr>
          <w:sz w:val="24"/>
          <w:szCs w:val="24"/>
        </w:rPr>
      </w:pPr>
      <w:r>
        <w:rPr>
          <w:sz w:val="24"/>
          <w:szCs w:val="24"/>
        </w:rPr>
        <w:t>Member Volter</w:t>
      </w:r>
      <w:r>
        <w:rPr>
          <w:sz w:val="24"/>
          <w:szCs w:val="24"/>
        </w:rPr>
        <w:tab/>
      </w:r>
      <w:r w:rsidR="000708C3">
        <w:rPr>
          <w:sz w:val="24"/>
          <w:szCs w:val="24"/>
        </w:rPr>
        <w:tab/>
      </w:r>
      <w:r>
        <w:rPr>
          <w:sz w:val="24"/>
          <w:szCs w:val="24"/>
        </w:rPr>
        <w:t>Aye</w:t>
      </w:r>
      <w:r>
        <w:rPr>
          <w:sz w:val="24"/>
          <w:szCs w:val="24"/>
        </w:rPr>
        <w:tab/>
      </w:r>
      <w:r>
        <w:rPr>
          <w:sz w:val="24"/>
          <w:szCs w:val="24"/>
        </w:rPr>
        <w:tab/>
      </w:r>
      <w:r>
        <w:rPr>
          <w:sz w:val="24"/>
          <w:szCs w:val="24"/>
        </w:rPr>
        <w:tab/>
        <w:t>Member Cornett</w:t>
      </w:r>
      <w:r>
        <w:rPr>
          <w:sz w:val="24"/>
          <w:szCs w:val="24"/>
        </w:rPr>
        <w:tab/>
        <w:t>Aye</w:t>
      </w:r>
    </w:p>
    <w:p w:rsidR="00D91DB5" w:rsidRDefault="00D91DB5" w:rsidP="00482FCE">
      <w:pPr>
        <w:rPr>
          <w:sz w:val="24"/>
          <w:szCs w:val="24"/>
        </w:rPr>
      </w:pPr>
      <w:r>
        <w:rPr>
          <w:sz w:val="24"/>
          <w:szCs w:val="24"/>
        </w:rPr>
        <w:t>Member Neary</w:t>
      </w:r>
      <w:r>
        <w:rPr>
          <w:sz w:val="24"/>
          <w:szCs w:val="24"/>
        </w:rPr>
        <w:tab/>
      </w:r>
      <w:r w:rsidR="000708C3">
        <w:rPr>
          <w:sz w:val="24"/>
          <w:szCs w:val="24"/>
        </w:rPr>
        <w:tab/>
      </w:r>
      <w:r>
        <w:rPr>
          <w:sz w:val="24"/>
          <w:szCs w:val="24"/>
        </w:rPr>
        <w:t>Aye</w:t>
      </w:r>
      <w:r>
        <w:rPr>
          <w:sz w:val="24"/>
          <w:szCs w:val="24"/>
        </w:rPr>
        <w:tab/>
      </w:r>
      <w:r>
        <w:rPr>
          <w:sz w:val="24"/>
          <w:szCs w:val="24"/>
        </w:rPr>
        <w:tab/>
      </w:r>
      <w:r>
        <w:rPr>
          <w:sz w:val="24"/>
          <w:szCs w:val="24"/>
        </w:rPr>
        <w:tab/>
        <w:t>Member Burns</w:t>
      </w:r>
      <w:r>
        <w:rPr>
          <w:sz w:val="24"/>
          <w:szCs w:val="24"/>
        </w:rPr>
        <w:tab/>
        <w:t>Aye</w:t>
      </w:r>
    </w:p>
    <w:p w:rsidR="00A01C38" w:rsidRDefault="00A01C38" w:rsidP="00482FCE">
      <w:pPr>
        <w:rPr>
          <w:sz w:val="24"/>
          <w:szCs w:val="24"/>
        </w:rPr>
      </w:pPr>
    </w:p>
    <w:p w:rsidR="00A01C38" w:rsidRDefault="00A01C38" w:rsidP="00482FCE">
      <w:pPr>
        <w:rPr>
          <w:sz w:val="24"/>
          <w:szCs w:val="24"/>
        </w:rPr>
      </w:pPr>
      <w:r>
        <w:rPr>
          <w:sz w:val="24"/>
          <w:szCs w:val="24"/>
        </w:rPr>
        <w:t>Motion carried—so ordered.</w:t>
      </w:r>
    </w:p>
    <w:p w:rsidR="00934E10" w:rsidRDefault="00934E10" w:rsidP="00482FCE">
      <w:pPr>
        <w:rPr>
          <w:sz w:val="24"/>
          <w:szCs w:val="24"/>
        </w:rPr>
      </w:pPr>
    </w:p>
    <w:p w:rsidR="00934E10" w:rsidRDefault="00653E62" w:rsidP="00482FCE">
      <w:pPr>
        <w:rPr>
          <w:sz w:val="24"/>
          <w:szCs w:val="24"/>
        </w:rPr>
      </w:pPr>
      <w:r>
        <w:rPr>
          <w:sz w:val="24"/>
          <w:szCs w:val="24"/>
        </w:rPr>
        <w:t>Second Reading:</w:t>
      </w:r>
    </w:p>
    <w:p w:rsidR="00653E62" w:rsidRDefault="00653E62" w:rsidP="00482FCE">
      <w:pPr>
        <w:rPr>
          <w:sz w:val="24"/>
          <w:szCs w:val="24"/>
        </w:rPr>
      </w:pPr>
    </w:p>
    <w:p w:rsidR="00653E62" w:rsidRPr="00AF67FB" w:rsidRDefault="00653E62" w:rsidP="00653E62">
      <w:pPr>
        <w:pStyle w:val="Heading1"/>
        <w:jc w:val="center"/>
        <w:rPr>
          <w:rFonts w:ascii="Garamond" w:hAnsi="Garamond"/>
          <w:sz w:val="22"/>
          <w:szCs w:val="22"/>
        </w:rPr>
      </w:pPr>
      <w:r w:rsidRPr="00AF67FB">
        <w:rPr>
          <w:rFonts w:ascii="Garamond" w:hAnsi="Garamond"/>
          <w:sz w:val="22"/>
          <w:szCs w:val="22"/>
        </w:rPr>
        <w:t>CITY OF DAYTON, KENTUCKY</w:t>
      </w:r>
    </w:p>
    <w:p w:rsidR="00653E62" w:rsidRPr="00AF67FB" w:rsidRDefault="00653E62" w:rsidP="00653E62">
      <w:pPr>
        <w:jc w:val="center"/>
        <w:rPr>
          <w:rFonts w:ascii="Garamond" w:hAnsi="Garamond"/>
        </w:rPr>
      </w:pPr>
      <w:r w:rsidRPr="00AF67FB">
        <w:rPr>
          <w:rFonts w:ascii="Garamond" w:hAnsi="Garamond"/>
          <w:b/>
          <w:bCs/>
        </w:rPr>
        <w:t xml:space="preserve">ORDINANCE NO. </w:t>
      </w:r>
      <w:r>
        <w:rPr>
          <w:rFonts w:ascii="Garamond" w:hAnsi="Garamond"/>
          <w:b/>
          <w:bCs/>
        </w:rPr>
        <w:t>2019</w:t>
      </w:r>
      <w:r w:rsidRPr="00AF67FB">
        <w:rPr>
          <w:rFonts w:ascii="Garamond" w:hAnsi="Garamond"/>
          <w:b/>
          <w:bCs/>
        </w:rPr>
        <w:t>-</w:t>
      </w:r>
      <w:r>
        <w:rPr>
          <w:rFonts w:ascii="Garamond" w:hAnsi="Garamond"/>
          <w:b/>
          <w:bCs/>
        </w:rPr>
        <w:t>#12</w:t>
      </w:r>
    </w:p>
    <w:p w:rsidR="00653E62" w:rsidRPr="00AF67FB" w:rsidRDefault="00653E62" w:rsidP="00653E62">
      <w:pPr>
        <w:ind w:left="2160" w:right="2160"/>
        <w:rPr>
          <w:rFonts w:ascii="Garamond" w:hAnsi="Garamond"/>
        </w:rPr>
      </w:pPr>
    </w:p>
    <w:p w:rsidR="00653E62" w:rsidRDefault="00653E62" w:rsidP="00653E62">
      <w:pPr>
        <w:ind w:left="1440" w:right="1440"/>
        <w:jc w:val="both"/>
        <w:rPr>
          <w:rFonts w:ascii="Garamond" w:hAnsi="Garamond"/>
          <w:b/>
        </w:rPr>
      </w:pPr>
      <w:r w:rsidRPr="00D96A5E">
        <w:rPr>
          <w:rFonts w:ascii="Garamond" w:hAnsi="Garamond"/>
          <w:b/>
        </w:rPr>
        <w:t>AN O</w:t>
      </w:r>
      <w:r>
        <w:rPr>
          <w:rFonts w:ascii="Garamond" w:hAnsi="Garamond"/>
          <w:b/>
        </w:rPr>
        <w:t>RDINANCE AMENDING ORDINANCE 2018</w:t>
      </w:r>
      <w:r w:rsidRPr="00D96A5E">
        <w:rPr>
          <w:rFonts w:ascii="Garamond" w:hAnsi="Garamond"/>
          <w:b/>
        </w:rPr>
        <w:t>-</w:t>
      </w:r>
      <w:r>
        <w:rPr>
          <w:rFonts w:ascii="Garamond" w:hAnsi="Garamond"/>
          <w:b/>
        </w:rPr>
        <w:t>#5</w:t>
      </w:r>
      <w:r w:rsidRPr="00D96A5E">
        <w:rPr>
          <w:rFonts w:ascii="Garamond" w:hAnsi="Garamond"/>
          <w:b/>
        </w:rPr>
        <w:t xml:space="preserve"> SETTING FORTH COMPENSATION AND NUMBER OF AUTHORIZED POSITIONS FOR EMPLOYEES UNDER THE DAYTON JOB CLASSIFICATION SYSTEM. </w:t>
      </w:r>
    </w:p>
    <w:p w:rsidR="00653E62" w:rsidRPr="003F7018" w:rsidRDefault="00653E62" w:rsidP="00653E62">
      <w:pPr>
        <w:jc w:val="both"/>
        <w:rPr>
          <w:rFonts w:ascii="Garamond" w:eastAsia="Arial Narrow" w:hAnsi="Garamond"/>
        </w:rPr>
      </w:pPr>
    </w:p>
    <w:p w:rsidR="00653E62" w:rsidRPr="00DB61F4" w:rsidRDefault="00653E62" w:rsidP="00653E62">
      <w:pPr>
        <w:spacing w:line="240" w:lineRule="exact"/>
        <w:jc w:val="both"/>
        <w:rPr>
          <w:rFonts w:ascii="Garamond" w:hAnsi="Garamond"/>
          <w:sz w:val="24"/>
        </w:rPr>
      </w:pPr>
      <w:r w:rsidRPr="00DB61F4">
        <w:rPr>
          <w:rFonts w:ascii="Garamond" w:hAnsi="Garamond"/>
          <w:sz w:val="24"/>
        </w:rPr>
        <w:tab/>
      </w:r>
      <w:r>
        <w:rPr>
          <w:rFonts w:ascii="Garamond" w:hAnsi="Garamond"/>
          <w:sz w:val="24"/>
        </w:rPr>
        <w:t>This ordinance</w:t>
      </w:r>
      <w:r w:rsidRPr="00A54140">
        <w:rPr>
          <w:rFonts w:ascii="Garamond" w:hAnsi="Garamond"/>
          <w:sz w:val="24"/>
        </w:rPr>
        <w:t xml:space="preserve"> </w:t>
      </w:r>
      <w:r>
        <w:rPr>
          <w:rFonts w:ascii="Garamond" w:hAnsi="Garamond"/>
          <w:sz w:val="24"/>
        </w:rPr>
        <w:t>amends the Dayton Job Classification System by amending the amount of pay for several</w:t>
      </w:r>
      <w:r w:rsidR="008C6AF9">
        <w:rPr>
          <w:rFonts w:ascii="Garamond" w:hAnsi="Garamond"/>
          <w:sz w:val="24"/>
        </w:rPr>
        <w:t xml:space="preserve"> city employment positions and</w:t>
      </w:r>
      <w:r>
        <w:rPr>
          <w:rFonts w:ascii="Garamond" w:hAnsi="Garamond"/>
          <w:sz w:val="24"/>
        </w:rPr>
        <w:t xml:space="preserve"> the number of positions available.  </w:t>
      </w:r>
    </w:p>
    <w:p w:rsidR="00653E62" w:rsidRPr="00DB61F4" w:rsidRDefault="00653E62" w:rsidP="00653E62">
      <w:pPr>
        <w:spacing w:line="240" w:lineRule="exact"/>
        <w:jc w:val="both"/>
        <w:rPr>
          <w:rFonts w:ascii="Garamond" w:hAnsi="Garamond"/>
          <w:sz w:val="24"/>
        </w:rPr>
      </w:pPr>
      <w:r w:rsidRPr="00DB61F4">
        <w:rPr>
          <w:rFonts w:ascii="Garamond" w:hAnsi="Garamond"/>
          <w:sz w:val="24"/>
        </w:rPr>
        <w:t xml:space="preserve"> </w:t>
      </w:r>
    </w:p>
    <w:p w:rsidR="00653E62" w:rsidRPr="00DB61F4" w:rsidRDefault="00653E62" w:rsidP="00653E62">
      <w:pPr>
        <w:spacing w:line="240" w:lineRule="exact"/>
        <w:jc w:val="both"/>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653E62" w:rsidRPr="00DB61F4" w:rsidRDefault="00653E62" w:rsidP="00653E62">
      <w:pPr>
        <w:spacing w:line="240" w:lineRule="exact"/>
        <w:rPr>
          <w:rFonts w:ascii="Garamond" w:hAnsi="Garamond"/>
          <w:sz w:val="24"/>
        </w:rPr>
      </w:pPr>
    </w:p>
    <w:p w:rsidR="00653E62" w:rsidRPr="00DB61F4" w:rsidRDefault="00653E62" w:rsidP="00653E62">
      <w:pPr>
        <w:spacing w:line="240" w:lineRule="exact"/>
        <w:rPr>
          <w:rFonts w:ascii="Garamond" w:hAnsi="Garamond"/>
          <w:sz w:val="24"/>
        </w:rPr>
      </w:pPr>
    </w:p>
    <w:p w:rsidR="00653E62" w:rsidRPr="00DB61F4" w:rsidRDefault="00653E62" w:rsidP="00653E62">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653E62" w:rsidRPr="00DB61F4" w:rsidRDefault="00653E62" w:rsidP="00653E62">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934E10" w:rsidRDefault="00934E10" w:rsidP="00482FCE">
      <w:pPr>
        <w:rPr>
          <w:sz w:val="24"/>
          <w:szCs w:val="24"/>
        </w:rPr>
      </w:pPr>
    </w:p>
    <w:p w:rsidR="00934E10" w:rsidRDefault="00934E10" w:rsidP="00482FCE">
      <w:pPr>
        <w:rPr>
          <w:sz w:val="24"/>
          <w:szCs w:val="24"/>
        </w:rPr>
      </w:pPr>
      <w:r>
        <w:rPr>
          <w:sz w:val="24"/>
          <w:szCs w:val="24"/>
        </w:rPr>
        <w:t xml:space="preserve">Motion by Member Volter, seconded by Member Lynn to approve 2019#12 as read.  Comments:  Member Neary feels this is short changing Public Works.  </w:t>
      </w:r>
      <w:r w:rsidR="00D16DDF">
        <w:rPr>
          <w:sz w:val="24"/>
          <w:szCs w:val="24"/>
        </w:rPr>
        <w:t xml:space="preserve">Another full time employee is needed in </w:t>
      </w:r>
      <w:r>
        <w:rPr>
          <w:sz w:val="24"/>
          <w:szCs w:val="24"/>
        </w:rPr>
        <w:t>Public Works</w:t>
      </w:r>
      <w:r w:rsidR="00D16DDF">
        <w:rPr>
          <w:sz w:val="24"/>
          <w:szCs w:val="24"/>
        </w:rPr>
        <w:t xml:space="preserve">. </w:t>
      </w:r>
      <w:r>
        <w:rPr>
          <w:sz w:val="24"/>
          <w:szCs w:val="24"/>
        </w:rPr>
        <w:t xml:space="preserve"> City Adm. Giffen noted this ordinance allows for an extra laborer and a crew leader.  But, this is not reflected </w:t>
      </w:r>
      <w:r w:rsidR="000708C3">
        <w:rPr>
          <w:sz w:val="24"/>
          <w:szCs w:val="24"/>
        </w:rPr>
        <w:t>in the 2019/2020 budget at this time. Member Volter would like the Mayor, City Adm.</w:t>
      </w:r>
      <w:r w:rsidR="00D01BF2">
        <w:rPr>
          <w:sz w:val="24"/>
          <w:szCs w:val="24"/>
        </w:rPr>
        <w:t xml:space="preserve"> Giffen,</w:t>
      </w:r>
      <w:r w:rsidR="000708C3">
        <w:rPr>
          <w:sz w:val="24"/>
          <w:szCs w:val="24"/>
        </w:rPr>
        <w:t xml:space="preserve"> and</w:t>
      </w:r>
      <w:r w:rsidR="00D16DDF">
        <w:rPr>
          <w:sz w:val="24"/>
          <w:szCs w:val="24"/>
        </w:rPr>
        <w:t xml:space="preserve"> the</w:t>
      </w:r>
      <w:r w:rsidR="000708C3">
        <w:rPr>
          <w:sz w:val="24"/>
          <w:szCs w:val="24"/>
        </w:rPr>
        <w:t xml:space="preserve"> Finance Committee to take a hard look at </w:t>
      </w:r>
      <w:r w:rsidR="00D16DDF">
        <w:rPr>
          <w:sz w:val="24"/>
          <w:szCs w:val="24"/>
        </w:rPr>
        <w:t>giving the employees more of a payroll</w:t>
      </w:r>
      <w:r w:rsidR="00567138">
        <w:rPr>
          <w:sz w:val="24"/>
          <w:szCs w:val="24"/>
        </w:rPr>
        <w:t xml:space="preserve"> increase. </w:t>
      </w:r>
      <w:r w:rsidR="00D16DDF">
        <w:rPr>
          <w:sz w:val="24"/>
          <w:szCs w:val="24"/>
        </w:rPr>
        <w:t xml:space="preserve">He would like to see more </w:t>
      </w:r>
      <w:r w:rsidR="000708C3">
        <w:rPr>
          <w:sz w:val="24"/>
          <w:szCs w:val="24"/>
        </w:rPr>
        <w:t xml:space="preserve">than 3% across the board. The City is losing good people due to wages.  </w:t>
      </w:r>
    </w:p>
    <w:p w:rsidR="000708C3" w:rsidRDefault="000708C3" w:rsidP="00482FCE">
      <w:pPr>
        <w:rPr>
          <w:sz w:val="24"/>
          <w:szCs w:val="24"/>
        </w:rPr>
      </w:pPr>
    </w:p>
    <w:p w:rsidR="000708C3" w:rsidRDefault="000708C3" w:rsidP="00482FCE">
      <w:pPr>
        <w:rPr>
          <w:sz w:val="24"/>
          <w:szCs w:val="24"/>
        </w:rPr>
      </w:pPr>
      <w:r>
        <w:rPr>
          <w:sz w:val="24"/>
          <w:szCs w:val="24"/>
        </w:rPr>
        <w:t>ROLL CALL:</w:t>
      </w:r>
    </w:p>
    <w:p w:rsidR="000708C3" w:rsidRDefault="000708C3" w:rsidP="00482FCE">
      <w:pPr>
        <w:rPr>
          <w:sz w:val="24"/>
          <w:szCs w:val="24"/>
        </w:rPr>
      </w:pPr>
    </w:p>
    <w:p w:rsidR="000708C3" w:rsidRDefault="000708C3"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r>
      <w:r>
        <w:rPr>
          <w:sz w:val="24"/>
          <w:szCs w:val="24"/>
        </w:rPr>
        <w:tab/>
        <w:t>Aye</w:t>
      </w:r>
    </w:p>
    <w:p w:rsidR="000708C3" w:rsidRDefault="000708C3"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r>
      <w:r>
        <w:rPr>
          <w:sz w:val="24"/>
          <w:szCs w:val="24"/>
        </w:rPr>
        <w:tab/>
        <w:t>Aye</w:t>
      </w:r>
    </w:p>
    <w:p w:rsidR="000708C3" w:rsidRDefault="000708C3"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0708C3" w:rsidRDefault="000708C3" w:rsidP="00482FCE">
      <w:pPr>
        <w:rPr>
          <w:sz w:val="24"/>
          <w:szCs w:val="24"/>
        </w:rPr>
      </w:pPr>
    </w:p>
    <w:p w:rsidR="000708C3" w:rsidRDefault="000708C3" w:rsidP="00482FCE">
      <w:pPr>
        <w:rPr>
          <w:sz w:val="24"/>
          <w:szCs w:val="24"/>
        </w:rPr>
      </w:pPr>
      <w:r>
        <w:rPr>
          <w:sz w:val="24"/>
          <w:szCs w:val="24"/>
        </w:rPr>
        <w:t xml:space="preserve">Motion carried—so ordered. </w:t>
      </w:r>
    </w:p>
    <w:p w:rsidR="007B448B" w:rsidRDefault="007B448B" w:rsidP="00482FCE">
      <w:pPr>
        <w:rPr>
          <w:sz w:val="24"/>
          <w:szCs w:val="24"/>
        </w:rPr>
      </w:pPr>
    </w:p>
    <w:p w:rsidR="007B448B" w:rsidRDefault="007B448B" w:rsidP="00482FCE">
      <w:pPr>
        <w:rPr>
          <w:sz w:val="24"/>
          <w:szCs w:val="24"/>
        </w:rPr>
      </w:pPr>
      <w:r>
        <w:rPr>
          <w:sz w:val="24"/>
          <w:szCs w:val="24"/>
        </w:rPr>
        <w:t>First Reading:</w:t>
      </w:r>
    </w:p>
    <w:p w:rsidR="00957140" w:rsidRDefault="00957140" w:rsidP="00482FCE">
      <w:pPr>
        <w:rPr>
          <w:sz w:val="24"/>
          <w:szCs w:val="24"/>
        </w:rPr>
      </w:pPr>
    </w:p>
    <w:p w:rsidR="007B448B" w:rsidRPr="007B448B" w:rsidRDefault="007B448B" w:rsidP="007B448B">
      <w:pPr>
        <w:keepNext/>
        <w:widowControl w:val="0"/>
        <w:autoSpaceDE w:val="0"/>
        <w:autoSpaceDN w:val="0"/>
        <w:adjustRightInd w:val="0"/>
        <w:jc w:val="center"/>
        <w:outlineLvl w:val="0"/>
        <w:rPr>
          <w:rFonts w:ascii="Garamond" w:eastAsia="Times New Roman" w:hAnsi="Garamond" w:cs="Times New Roman"/>
          <w:b/>
          <w:bCs/>
        </w:rPr>
      </w:pPr>
      <w:r w:rsidRPr="007B448B">
        <w:rPr>
          <w:rFonts w:ascii="Garamond" w:eastAsia="Times New Roman" w:hAnsi="Garamond" w:cs="Times New Roman"/>
          <w:b/>
          <w:bCs/>
        </w:rPr>
        <w:t>CITY OF DAYTON, KENTUCKY</w:t>
      </w:r>
    </w:p>
    <w:p w:rsidR="007B448B" w:rsidRPr="007B448B" w:rsidRDefault="007B448B" w:rsidP="007B448B">
      <w:pPr>
        <w:widowControl w:val="0"/>
        <w:autoSpaceDE w:val="0"/>
        <w:autoSpaceDN w:val="0"/>
        <w:adjustRightInd w:val="0"/>
        <w:jc w:val="center"/>
        <w:rPr>
          <w:rFonts w:ascii="Garamond" w:eastAsia="Times New Roman" w:hAnsi="Garamond" w:cs="Times New Roman"/>
        </w:rPr>
      </w:pPr>
      <w:r w:rsidRPr="007B448B">
        <w:rPr>
          <w:rFonts w:ascii="Garamond" w:eastAsia="Times New Roman" w:hAnsi="Garamond" w:cs="Times New Roman"/>
          <w:b/>
          <w:bCs/>
        </w:rPr>
        <w:t>ORDINANCE NO. 2019-#13</w:t>
      </w:r>
    </w:p>
    <w:p w:rsidR="007B448B" w:rsidRPr="007B448B" w:rsidRDefault="007B448B" w:rsidP="007B448B">
      <w:pPr>
        <w:widowControl w:val="0"/>
        <w:autoSpaceDE w:val="0"/>
        <w:autoSpaceDN w:val="0"/>
        <w:adjustRightInd w:val="0"/>
        <w:ind w:left="2160" w:right="2160"/>
        <w:rPr>
          <w:rFonts w:ascii="Garamond" w:eastAsia="Times New Roman" w:hAnsi="Garamond" w:cs="Times New Roman"/>
          <w:sz w:val="14"/>
        </w:rPr>
      </w:pPr>
    </w:p>
    <w:p w:rsidR="007B448B" w:rsidRPr="007B448B" w:rsidRDefault="007B448B" w:rsidP="007B448B">
      <w:pPr>
        <w:widowControl w:val="0"/>
        <w:autoSpaceDE w:val="0"/>
        <w:autoSpaceDN w:val="0"/>
        <w:adjustRightInd w:val="0"/>
        <w:ind w:left="1440" w:right="1440"/>
        <w:jc w:val="both"/>
        <w:rPr>
          <w:rFonts w:ascii="Garamond" w:eastAsia="Times New Roman" w:hAnsi="Garamond" w:cs="Times New Roman"/>
          <w:b/>
        </w:rPr>
      </w:pPr>
      <w:r w:rsidRPr="007B448B">
        <w:rPr>
          <w:rFonts w:ascii="Garamond" w:eastAsia="Times New Roman" w:hAnsi="Garamond" w:cs="Times New Roman"/>
          <w:b/>
        </w:rPr>
        <w:t>AN ORDINANCE ADOPTING THE CITY OF DAYTON, KENTUCKY'S ANNUAL BUDGET FOR FISCAL YEAR JULY 1, 2019 THROUGH JUNE 30, 2020, &amp; ESTIMATING REVENUES AND RESOURCES AND APPROPRIATING FUNDS FOR THE CITY TO THE FULL EXTENT AUTHORIZED BY KRS 82.082 AND INTERPRETATIVE CASE LAW.</w:t>
      </w:r>
    </w:p>
    <w:p w:rsidR="007B448B" w:rsidRPr="007B448B" w:rsidRDefault="007B448B" w:rsidP="007B448B">
      <w:pPr>
        <w:widowControl w:val="0"/>
        <w:autoSpaceDE w:val="0"/>
        <w:autoSpaceDN w:val="0"/>
        <w:adjustRightInd w:val="0"/>
        <w:rPr>
          <w:rFonts w:ascii="Garamond" w:eastAsia="Times New Roman" w:hAnsi="Garamond" w:cs="Times New Roman"/>
        </w:rPr>
      </w:pPr>
    </w:p>
    <w:p w:rsidR="007B448B" w:rsidRPr="007B448B" w:rsidRDefault="007B448B" w:rsidP="007B448B">
      <w:pPr>
        <w:widowControl w:val="0"/>
        <w:autoSpaceDE w:val="0"/>
        <w:autoSpaceDN w:val="0"/>
        <w:adjustRightInd w:val="0"/>
        <w:jc w:val="both"/>
        <w:rPr>
          <w:rFonts w:ascii="Garamond" w:eastAsia="Times New Roman" w:hAnsi="Garamond" w:cs="Times New Roman"/>
        </w:rPr>
      </w:pPr>
      <w:r w:rsidRPr="007B448B">
        <w:rPr>
          <w:rFonts w:ascii="Garamond" w:eastAsia="Times New Roman" w:hAnsi="Garamond" w:cs="Times New Roman"/>
          <w:b/>
        </w:rPr>
        <w:tab/>
        <w:t>BE IT ORDAINED BY THE CITY OF DAYTON, CAMPBELL COUNTY, KENTUCKY AS FOLLOWS:</w:t>
      </w:r>
    </w:p>
    <w:p w:rsidR="007B448B" w:rsidRPr="007B448B" w:rsidRDefault="007B448B" w:rsidP="007B448B">
      <w:pPr>
        <w:keepNext/>
        <w:widowControl w:val="0"/>
        <w:autoSpaceDE w:val="0"/>
        <w:autoSpaceDN w:val="0"/>
        <w:adjustRightInd w:val="0"/>
        <w:outlineLvl w:val="1"/>
        <w:rPr>
          <w:rFonts w:ascii="Garamond" w:eastAsia="Times New Roman" w:hAnsi="Garamond" w:cs="Times New Roman"/>
          <w:u w:val="single"/>
        </w:rPr>
      </w:pPr>
    </w:p>
    <w:p w:rsidR="007B448B" w:rsidRPr="007B448B" w:rsidRDefault="007B448B" w:rsidP="007B448B">
      <w:pPr>
        <w:keepNext/>
        <w:widowControl w:val="0"/>
        <w:autoSpaceDE w:val="0"/>
        <w:autoSpaceDN w:val="0"/>
        <w:adjustRightInd w:val="0"/>
        <w:outlineLvl w:val="1"/>
        <w:rPr>
          <w:rFonts w:ascii="Garamond" w:eastAsia="Times New Roman" w:hAnsi="Garamond" w:cs="Times New Roman"/>
          <w:u w:val="single"/>
        </w:rPr>
      </w:pPr>
      <w:r w:rsidRPr="007B448B">
        <w:rPr>
          <w:rFonts w:ascii="Garamond" w:eastAsia="Times New Roman" w:hAnsi="Garamond" w:cs="Times New Roman"/>
          <w:u w:val="single"/>
        </w:rPr>
        <w:t>Section I:</w:t>
      </w:r>
      <w:r w:rsidRPr="007B448B">
        <w:rPr>
          <w:rFonts w:ascii="Garamond" w:eastAsia="Times New Roman" w:hAnsi="Garamond" w:cs="Times New Roman"/>
        </w:rPr>
        <w:t xml:space="preserve">  That the annual budget for the fiscal year beginning July 1, 2019 and ending June 30, 2020 to estimate revenues and resources and appropriate funds for the City to the full extent authorized by KRS 82.082 and interpretative case law, is hereby adopted as follows:</w:t>
      </w:r>
    </w:p>
    <w:p w:rsidR="007B448B" w:rsidRPr="007B448B" w:rsidRDefault="007B448B" w:rsidP="007B448B">
      <w:pPr>
        <w:widowControl w:val="0"/>
        <w:autoSpaceDE w:val="0"/>
        <w:autoSpaceDN w:val="0"/>
        <w:adjustRightInd w:val="0"/>
        <w:rPr>
          <w:rFonts w:ascii="Courier" w:eastAsia="Times New Roman" w:hAnsi="Courier" w:cs="Times New Roman"/>
        </w:rPr>
      </w:pPr>
    </w:p>
    <w:tbl>
      <w:tblPr>
        <w:tblStyle w:val="TableGrid"/>
        <w:tblW w:w="0" w:type="auto"/>
        <w:tblLook w:val="04A0" w:firstRow="1" w:lastRow="0" w:firstColumn="1" w:lastColumn="0" w:noHBand="0" w:noVBand="1"/>
      </w:tblPr>
      <w:tblGrid>
        <w:gridCol w:w="4542"/>
        <w:gridCol w:w="1690"/>
        <w:gridCol w:w="1606"/>
        <w:gridCol w:w="1512"/>
      </w:tblGrid>
      <w:tr w:rsidR="007B448B" w:rsidRPr="007B448B" w:rsidTr="00CC0CA6">
        <w:tc>
          <w:tcPr>
            <w:tcW w:w="4608"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Resource Available</w:t>
            </w:r>
          </w:p>
        </w:tc>
        <w:tc>
          <w:tcPr>
            <w:tcW w:w="1710"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General Fund</w:t>
            </w:r>
          </w:p>
        </w:tc>
        <w:tc>
          <w:tcPr>
            <w:tcW w:w="1620"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Municipal Road Aid</w:t>
            </w:r>
          </w:p>
        </w:tc>
        <w:tc>
          <w:tcPr>
            <w:tcW w:w="1530"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Parks</w:t>
            </w:r>
          </w:p>
        </w:tc>
      </w:tr>
      <w:tr w:rsidR="007B448B" w:rsidRPr="007B448B" w:rsidTr="00CC0CA6">
        <w:trPr>
          <w:trHeight w:val="125"/>
        </w:trPr>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Fund Balance Forward</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290,528</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114,963</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47,074</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ESTIMATED REVENUES: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Transfers from other Accounts/Funds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Property Tax</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1,597,200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100,000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Licenses and Permits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1,397,400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Intergovernmental</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72,700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110,000</w:t>
            </w: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Fines &amp; Penalties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85,000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 xml:space="preserve">Charges for Services </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411,250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Other</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1,561,660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Interest</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30,000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700</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Estimated Revenue</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5,155,210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110,700</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102,200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Resources Available for Appropriation</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5,445,738</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225,663</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149,274</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APPROPRIATIONS: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General Government</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516,559</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Police Department</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1,394,674</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Fire Department</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964,382</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Public Works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361,096</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30,000</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65,000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Building Services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80,286</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Waste Collection</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225,000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Professional Services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1,823,275</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195,663</w:t>
            </w: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Main Street</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80,466</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Park Salary</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12,500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Utilities/Operations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20,600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Repair/Maintenance</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10,500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Miscellaneous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Appropriations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5,445,738</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225,663</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109,600</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p>
        </w:tc>
        <w:tc>
          <w:tcPr>
            <w:tcW w:w="1710" w:type="dxa"/>
            <w:vAlign w:val="center"/>
          </w:tcPr>
          <w:p w:rsidR="007B448B" w:rsidRPr="007B448B" w:rsidRDefault="007B448B" w:rsidP="007B448B">
            <w:pPr>
              <w:widowControl w:val="0"/>
              <w:autoSpaceDE w:val="0"/>
              <w:autoSpaceDN w:val="0"/>
              <w:adjustRightInd w:val="0"/>
              <w:rPr>
                <w:rFonts w:ascii="Garamond" w:hAnsi="Garamond"/>
              </w:rPr>
            </w:pPr>
          </w:p>
        </w:tc>
        <w:tc>
          <w:tcPr>
            <w:tcW w:w="1620" w:type="dxa"/>
            <w:vAlign w:val="center"/>
          </w:tcPr>
          <w:p w:rsidR="007B448B" w:rsidRPr="007B448B" w:rsidRDefault="007B448B" w:rsidP="007B448B">
            <w:pPr>
              <w:widowControl w:val="0"/>
              <w:autoSpaceDE w:val="0"/>
              <w:autoSpaceDN w:val="0"/>
              <w:adjustRightInd w:val="0"/>
              <w:rPr>
                <w:rFonts w:ascii="Garamond" w:hAnsi="Garamond"/>
              </w:rPr>
            </w:pP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Excess of resources over/under appropriations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39,674</w:t>
            </w: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Transfers to other funds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530"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608"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Estimated fund balances</w:t>
            </w:r>
          </w:p>
        </w:tc>
        <w:tc>
          <w:tcPr>
            <w:tcW w:w="171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62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53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39,674</w:t>
            </w:r>
          </w:p>
        </w:tc>
      </w:tr>
    </w:tbl>
    <w:p w:rsidR="007B448B" w:rsidRPr="007B448B" w:rsidRDefault="007B448B" w:rsidP="007B448B">
      <w:pPr>
        <w:widowControl w:val="0"/>
        <w:autoSpaceDE w:val="0"/>
        <w:autoSpaceDN w:val="0"/>
        <w:adjustRightInd w:val="0"/>
        <w:rPr>
          <w:rFonts w:ascii="Courier" w:eastAsia="Times New Roman" w:hAnsi="Courier" w:cs="Times New Roman"/>
        </w:rPr>
      </w:pPr>
    </w:p>
    <w:tbl>
      <w:tblPr>
        <w:tblStyle w:val="TableGrid"/>
        <w:tblW w:w="0" w:type="auto"/>
        <w:tblLook w:val="04A0" w:firstRow="1" w:lastRow="0" w:firstColumn="1" w:lastColumn="0" w:noHBand="0" w:noVBand="1"/>
      </w:tblPr>
      <w:tblGrid>
        <w:gridCol w:w="4345"/>
        <w:gridCol w:w="1461"/>
        <w:gridCol w:w="1579"/>
        <w:gridCol w:w="1007"/>
        <w:gridCol w:w="958"/>
      </w:tblGrid>
      <w:tr w:rsidR="007B448B" w:rsidRPr="007B448B" w:rsidTr="00CC0CA6">
        <w:trPr>
          <w:trHeight w:val="440"/>
        </w:trPr>
        <w:tc>
          <w:tcPr>
            <w:tcW w:w="4500"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Resource Available</w:t>
            </w:r>
          </w:p>
        </w:tc>
        <w:tc>
          <w:tcPr>
            <w:tcW w:w="1468"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Economic Development</w:t>
            </w:r>
          </w:p>
        </w:tc>
        <w:tc>
          <w:tcPr>
            <w:tcW w:w="1621"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Sargeant Park Trust Fund</w:t>
            </w:r>
          </w:p>
        </w:tc>
        <w:tc>
          <w:tcPr>
            <w:tcW w:w="1020" w:type="dxa"/>
            <w:shd w:val="clear" w:color="auto" w:fill="C2D69B" w:themeFill="accent3" w:themeFillTint="99"/>
            <w:vAlign w:val="center"/>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TIF</w:t>
            </w:r>
          </w:p>
        </w:tc>
        <w:tc>
          <w:tcPr>
            <w:tcW w:w="967" w:type="dxa"/>
            <w:shd w:val="clear" w:color="auto" w:fill="C2D69B" w:themeFill="accent3" w:themeFillTint="99"/>
          </w:tcPr>
          <w:p w:rsidR="007B448B" w:rsidRPr="007B448B" w:rsidRDefault="007B448B" w:rsidP="007B448B">
            <w:pPr>
              <w:widowControl w:val="0"/>
              <w:autoSpaceDE w:val="0"/>
              <w:autoSpaceDN w:val="0"/>
              <w:adjustRightInd w:val="0"/>
              <w:jc w:val="center"/>
              <w:rPr>
                <w:rFonts w:ascii="Garamond" w:hAnsi="Garamond"/>
                <w:b/>
              </w:rPr>
            </w:pPr>
            <w:r w:rsidRPr="007B448B">
              <w:rPr>
                <w:rFonts w:ascii="Garamond" w:hAnsi="Garamond"/>
                <w:b/>
              </w:rPr>
              <w:t>Capital Outlay</w:t>
            </w:r>
          </w:p>
        </w:tc>
      </w:tr>
      <w:tr w:rsidR="007B448B" w:rsidRPr="007B448B" w:rsidTr="00CC0CA6">
        <w:trPr>
          <w:trHeight w:val="125"/>
        </w:trPr>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Fund Balance Forward</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798,198</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38,358</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1,500</w:t>
            </w: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ESTIMATED REVENUES: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Transfers from other Accounts/Funds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Transfers from Reserves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465,232</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Charges for Services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Land Sale Payment</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Other (Taxes/Interest)</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1,000</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200</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125,000</w:t>
            </w: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Intergovernmental</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Estimated Revenue</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1,000</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200</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125,000</w:t>
            </w: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Resources Available for Appropriation</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799,198</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38,558</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126,500</w:t>
            </w: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465,232</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APPROPRIATIONS: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Capital Improvements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250,000</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12,000</w:t>
            </w: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135,000</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CCAP</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63,616</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 xml:space="preserve">Demolition </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20,000</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Grant(s) Match</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234,000</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Equipment</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96,232</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Bonds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TIF Payment</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125,000</w:t>
            </w: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Total Appropriations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333,616</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12,000</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125,000</w:t>
            </w: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465,232</w:t>
            </w:r>
          </w:p>
        </w:tc>
      </w:tr>
      <w:tr w:rsidR="007B448B" w:rsidRPr="007B448B" w:rsidTr="00CC0CA6">
        <w:trPr>
          <w:trHeight w:val="269"/>
        </w:trPr>
        <w:tc>
          <w:tcPr>
            <w:tcW w:w="4500" w:type="dxa"/>
            <w:vAlign w:val="center"/>
          </w:tcPr>
          <w:p w:rsidR="007B448B" w:rsidRPr="007B448B" w:rsidRDefault="007B448B" w:rsidP="007B448B">
            <w:pPr>
              <w:widowControl w:val="0"/>
              <w:autoSpaceDE w:val="0"/>
              <w:autoSpaceDN w:val="0"/>
              <w:adjustRightInd w:val="0"/>
              <w:rPr>
                <w:rFonts w:ascii="Garamond" w:hAnsi="Garamond"/>
              </w:rPr>
            </w:pP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Excess of resources over/under appropriations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465,582</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26,558</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1,500</w:t>
            </w: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Transfers to other funds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p>
        </w:tc>
        <w:tc>
          <w:tcPr>
            <w:tcW w:w="1621" w:type="dxa"/>
            <w:vAlign w:val="center"/>
          </w:tcPr>
          <w:p w:rsidR="007B448B" w:rsidRPr="007B448B" w:rsidRDefault="007B448B" w:rsidP="007B448B">
            <w:pPr>
              <w:widowControl w:val="0"/>
              <w:autoSpaceDE w:val="0"/>
              <w:autoSpaceDN w:val="0"/>
              <w:adjustRightInd w:val="0"/>
              <w:rPr>
                <w:rFonts w:ascii="Garamond" w:hAnsi="Garamond"/>
              </w:rPr>
            </w:pPr>
          </w:p>
        </w:tc>
        <w:tc>
          <w:tcPr>
            <w:tcW w:w="1020" w:type="dxa"/>
          </w:tcPr>
          <w:p w:rsidR="007B448B" w:rsidRPr="007B448B" w:rsidRDefault="007B448B" w:rsidP="007B448B">
            <w:pPr>
              <w:widowControl w:val="0"/>
              <w:autoSpaceDE w:val="0"/>
              <w:autoSpaceDN w:val="0"/>
              <w:adjustRightInd w:val="0"/>
              <w:rPr>
                <w:rFonts w:ascii="Garamond" w:hAnsi="Garamond"/>
              </w:rPr>
            </w:pPr>
          </w:p>
        </w:tc>
        <w:tc>
          <w:tcPr>
            <w:tcW w:w="967" w:type="dxa"/>
          </w:tcPr>
          <w:p w:rsidR="007B448B" w:rsidRPr="007B448B" w:rsidRDefault="007B448B" w:rsidP="007B448B">
            <w:pPr>
              <w:widowControl w:val="0"/>
              <w:autoSpaceDE w:val="0"/>
              <w:autoSpaceDN w:val="0"/>
              <w:adjustRightInd w:val="0"/>
              <w:rPr>
                <w:rFonts w:ascii="Garamond" w:hAnsi="Garamond"/>
              </w:rPr>
            </w:pPr>
          </w:p>
        </w:tc>
      </w:tr>
      <w:tr w:rsidR="007B448B" w:rsidRPr="007B448B" w:rsidTr="00CC0CA6">
        <w:tc>
          <w:tcPr>
            <w:tcW w:w="4500" w:type="dxa"/>
            <w:vAlign w:val="center"/>
          </w:tcPr>
          <w:p w:rsidR="007B448B" w:rsidRPr="007B448B" w:rsidRDefault="007B448B" w:rsidP="007B448B">
            <w:pPr>
              <w:widowControl w:val="0"/>
              <w:autoSpaceDE w:val="0"/>
              <w:autoSpaceDN w:val="0"/>
              <w:adjustRightInd w:val="0"/>
              <w:rPr>
                <w:rFonts w:ascii="Garamond" w:hAnsi="Garamond"/>
                <w:b/>
              </w:rPr>
            </w:pPr>
            <w:r w:rsidRPr="007B448B">
              <w:rPr>
                <w:rFonts w:ascii="Garamond" w:hAnsi="Garamond"/>
                <w:b/>
              </w:rPr>
              <w:t>Estimated fund balances</w:t>
            </w:r>
          </w:p>
        </w:tc>
        <w:tc>
          <w:tcPr>
            <w:tcW w:w="1468"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465,582</w:t>
            </w:r>
          </w:p>
        </w:tc>
        <w:tc>
          <w:tcPr>
            <w:tcW w:w="1621" w:type="dxa"/>
            <w:vAlign w:val="center"/>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26,558</w:t>
            </w:r>
          </w:p>
        </w:tc>
        <w:tc>
          <w:tcPr>
            <w:tcW w:w="1020"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1,500</w:t>
            </w:r>
          </w:p>
        </w:tc>
        <w:tc>
          <w:tcPr>
            <w:tcW w:w="967" w:type="dxa"/>
          </w:tcPr>
          <w:p w:rsidR="007B448B" w:rsidRPr="007B448B" w:rsidRDefault="007B448B" w:rsidP="007B448B">
            <w:pPr>
              <w:widowControl w:val="0"/>
              <w:autoSpaceDE w:val="0"/>
              <w:autoSpaceDN w:val="0"/>
              <w:adjustRightInd w:val="0"/>
              <w:rPr>
                <w:rFonts w:ascii="Garamond" w:hAnsi="Garamond"/>
              </w:rPr>
            </w:pPr>
            <w:r w:rsidRPr="007B448B">
              <w:rPr>
                <w:rFonts w:ascii="Garamond" w:hAnsi="Garamond"/>
              </w:rPr>
              <w:t>0</w:t>
            </w:r>
          </w:p>
        </w:tc>
      </w:tr>
    </w:tbl>
    <w:p w:rsidR="007B448B" w:rsidRPr="007B448B" w:rsidRDefault="007B448B" w:rsidP="007B448B">
      <w:pPr>
        <w:widowControl w:val="0"/>
        <w:autoSpaceDE w:val="0"/>
        <w:autoSpaceDN w:val="0"/>
        <w:adjustRightInd w:val="0"/>
        <w:rPr>
          <w:rFonts w:ascii="Courier" w:eastAsia="Times New Roman" w:hAnsi="Courier" w:cs="Times New Roman"/>
        </w:rPr>
      </w:pPr>
    </w:p>
    <w:p w:rsidR="007B448B" w:rsidRPr="007B448B" w:rsidRDefault="007B448B" w:rsidP="007B448B">
      <w:pPr>
        <w:widowControl w:val="0"/>
        <w:autoSpaceDE w:val="0"/>
        <w:autoSpaceDN w:val="0"/>
        <w:adjustRightInd w:val="0"/>
        <w:rPr>
          <w:rFonts w:ascii="Courier" w:eastAsia="Times New Roman" w:hAnsi="Courier" w:cs="Times New Roman"/>
        </w:rPr>
      </w:pPr>
    </w:p>
    <w:p w:rsidR="007B448B" w:rsidRPr="007B448B" w:rsidRDefault="007B448B" w:rsidP="007B448B">
      <w:pPr>
        <w:keepNext/>
        <w:widowControl w:val="0"/>
        <w:autoSpaceDE w:val="0"/>
        <w:autoSpaceDN w:val="0"/>
        <w:adjustRightInd w:val="0"/>
        <w:outlineLvl w:val="1"/>
        <w:rPr>
          <w:rFonts w:ascii="Garamond" w:eastAsia="Times New Roman" w:hAnsi="Garamond" w:cs="Times New Roman"/>
        </w:rPr>
      </w:pPr>
      <w:r w:rsidRPr="007B448B">
        <w:rPr>
          <w:rFonts w:ascii="Garamond" w:eastAsia="Times New Roman" w:hAnsi="Garamond" w:cs="Times New Roman"/>
          <w:u w:val="single"/>
        </w:rPr>
        <w:t>Section II.</w:t>
      </w:r>
      <w:r w:rsidRPr="007B448B">
        <w:rPr>
          <w:rFonts w:ascii="Garamond" w:eastAsia="Times New Roman" w:hAnsi="Garamond" w:cs="Times New Roman"/>
        </w:rPr>
        <w:t xml:space="preserve"> This ordinance shall be signed by the Mayor, attested by the City Clerk, recorded and published and become law at the earliest possible time.</w:t>
      </w:r>
    </w:p>
    <w:p w:rsidR="007B448B" w:rsidRPr="007B448B" w:rsidRDefault="007B448B" w:rsidP="007B448B">
      <w:pPr>
        <w:widowControl w:val="0"/>
        <w:autoSpaceDE w:val="0"/>
        <w:autoSpaceDN w:val="0"/>
        <w:adjustRightInd w:val="0"/>
        <w:rPr>
          <w:rFonts w:ascii="Garamond" w:eastAsia="Times New Roman" w:hAnsi="Garamond" w:cs="Times New Roman"/>
        </w:rPr>
      </w:pPr>
    </w:p>
    <w:p w:rsidR="007B448B" w:rsidRPr="007B448B" w:rsidRDefault="007B448B" w:rsidP="007B448B">
      <w:pPr>
        <w:widowControl w:val="0"/>
        <w:autoSpaceDE w:val="0"/>
        <w:autoSpaceDN w:val="0"/>
        <w:adjustRightInd w:val="0"/>
        <w:rPr>
          <w:rFonts w:ascii="Garamond" w:eastAsia="Times New Roman" w:hAnsi="Garamond" w:cs="Times New Roman"/>
        </w:rPr>
      </w:pPr>
      <w:r w:rsidRPr="007B448B">
        <w:rPr>
          <w:rFonts w:ascii="Garamond" w:eastAsia="Times New Roman" w:hAnsi="Garamond" w:cs="Times New Roman"/>
        </w:rPr>
        <w:t>Passed by City Council of the City of Dayton, Campbell County, Kentucky assembled in regular session.</w:t>
      </w:r>
    </w:p>
    <w:p w:rsidR="007B448B" w:rsidRPr="007B448B" w:rsidRDefault="007B448B" w:rsidP="007B448B">
      <w:pPr>
        <w:widowControl w:val="0"/>
        <w:autoSpaceDE w:val="0"/>
        <w:autoSpaceDN w:val="0"/>
        <w:adjustRightInd w:val="0"/>
        <w:rPr>
          <w:rFonts w:ascii="Garamond" w:eastAsia="Times New Roman" w:hAnsi="Garamond" w:cs="Times New Roman"/>
        </w:rPr>
      </w:pPr>
    </w:p>
    <w:p w:rsidR="007B448B" w:rsidRPr="007B448B" w:rsidRDefault="007B448B" w:rsidP="007B448B">
      <w:pPr>
        <w:widowControl w:val="0"/>
        <w:autoSpaceDE w:val="0"/>
        <w:autoSpaceDN w:val="0"/>
        <w:adjustRightInd w:val="0"/>
        <w:rPr>
          <w:rFonts w:ascii="Garamond" w:eastAsia="Times New Roman" w:hAnsi="Garamond" w:cs="Times New Roman"/>
        </w:rPr>
      </w:pPr>
      <w:r w:rsidRPr="007B448B">
        <w:rPr>
          <w:rFonts w:ascii="Garamond" w:eastAsia="Times New Roman" w:hAnsi="Garamond" w:cs="Times New Roman"/>
        </w:rPr>
        <w:t>First Reading: June 4, 2019</w:t>
      </w:r>
    </w:p>
    <w:p w:rsidR="007B448B" w:rsidRPr="007B448B" w:rsidRDefault="007B448B" w:rsidP="007B448B">
      <w:pPr>
        <w:widowControl w:val="0"/>
        <w:autoSpaceDE w:val="0"/>
        <w:autoSpaceDN w:val="0"/>
        <w:adjustRightInd w:val="0"/>
        <w:rPr>
          <w:rFonts w:ascii="Garamond" w:eastAsia="Times New Roman" w:hAnsi="Garamond" w:cs="Times New Roman"/>
        </w:rPr>
      </w:pPr>
      <w:r w:rsidRPr="007B448B">
        <w:rPr>
          <w:rFonts w:ascii="Garamond" w:eastAsia="Times New Roman" w:hAnsi="Garamond" w:cs="Times New Roman"/>
        </w:rPr>
        <w:t>Second Reading:</w:t>
      </w:r>
    </w:p>
    <w:p w:rsidR="007B448B" w:rsidRPr="007B448B" w:rsidRDefault="007B448B" w:rsidP="007B448B">
      <w:pPr>
        <w:widowControl w:val="0"/>
        <w:autoSpaceDE w:val="0"/>
        <w:autoSpaceDN w:val="0"/>
        <w:adjustRightInd w:val="0"/>
        <w:rPr>
          <w:rFonts w:ascii="Courier" w:eastAsia="Times New Roman" w:hAnsi="Courier" w:cs="Times New Roman"/>
        </w:rPr>
      </w:pPr>
    </w:p>
    <w:p w:rsidR="007B448B" w:rsidRPr="007B448B" w:rsidRDefault="007B448B" w:rsidP="007B448B">
      <w:pPr>
        <w:widowControl w:val="0"/>
        <w:autoSpaceDE w:val="0"/>
        <w:autoSpaceDN w:val="0"/>
        <w:adjustRightInd w:val="0"/>
        <w:ind w:firstLine="5040"/>
        <w:jc w:val="both"/>
        <w:rPr>
          <w:rFonts w:ascii="Garamond" w:eastAsia="Times New Roman" w:hAnsi="Garamond" w:cs="Times New Roman"/>
        </w:rPr>
      </w:pPr>
      <w:r w:rsidRPr="007B448B">
        <w:rPr>
          <w:rFonts w:ascii="Garamond" w:eastAsia="Times New Roman" w:hAnsi="Garamond" w:cs="Times New Roman"/>
        </w:rPr>
        <w:t>_____________________________</w:t>
      </w:r>
    </w:p>
    <w:p w:rsidR="007B448B" w:rsidRPr="007B448B" w:rsidRDefault="007B448B" w:rsidP="007B448B">
      <w:pPr>
        <w:widowControl w:val="0"/>
        <w:autoSpaceDE w:val="0"/>
        <w:autoSpaceDN w:val="0"/>
        <w:adjustRightInd w:val="0"/>
        <w:ind w:firstLine="5040"/>
        <w:jc w:val="both"/>
        <w:rPr>
          <w:rFonts w:ascii="Garamond" w:eastAsia="Times New Roman" w:hAnsi="Garamond" w:cs="Times New Roman"/>
        </w:rPr>
      </w:pPr>
      <w:r w:rsidRPr="007B448B">
        <w:rPr>
          <w:rFonts w:ascii="Garamond" w:eastAsia="Times New Roman" w:hAnsi="Garamond" w:cs="Times New Roman"/>
        </w:rPr>
        <w:t>MAYOR BEN BAKER</w:t>
      </w:r>
    </w:p>
    <w:p w:rsidR="007B448B" w:rsidRPr="007B448B" w:rsidRDefault="007B448B" w:rsidP="007B448B">
      <w:pPr>
        <w:widowControl w:val="0"/>
        <w:autoSpaceDE w:val="0"/>
        <w:autoSpaceDN w:val="0"/>
        <w:adjustRightInd w:val="0"/>
        <w:jc w:val="both"/>
        <w:rPr>
          <w:rFonts w:ascii="Garamond" w:eastAsia="Times New Roman" w:hAnsi="Garamond" w:cs="Times New Roman"/>
        </w:rPr>
      </w:pPr>
    </w:p>
    <w:p w:rsidR="007B448B" w:rsidRPr="007B448B" w:rsidRDefault="007B448B" w:rsidP="007B448B">
      <w:pPr>
        <w:widowControl w:val="0"/>
        <w:autoSpaceDE w:val="0"/>
        <w:autoSpaceDN w:val="0"/>
        <w:adjustRightInd w:val="0"/>
        <w:jc w:val="both"/>
        <w:rPr>
          <w:rFonts w:ascii="Garamond" w:eastAsia="Times New Roman" w:hAnsi="Garamond" w:cs="Times New Roman"/>
        </w:rPr>
      </w:pPr>
      <w:r w:rsidRPr="007B448B">
        <w:rPr>
          <w:rFonts w:ascii="Garamond" w:eastAsia="Times New Roman" w:hAnsi="Garamond" w:cs="Times New Roman"/>
        </w:rPr>
        <w:t>ATTEST:</w:t>
      </w:r>
    </w:p>
    <w:p w:rsidR="007B448B" w:rsidRPr="007B448B" w:rsidRDefault="007B448B" w:rsidP="007B448B">
      <w:pPr>
        <w:widowControl w:val="0"/>
        <w:autoSpaceDE w:val="0"/>
        <w:autoSpaceDN w:val="0"/>
        <w:adjustRightInd w:val="0"/>
        <w:jc w:val="both"/>
        <w:rPr>
          <w:rFonts w:ascii="Garamond" w:eastAsia="Times New Roman" w:hAnsi="Garamond" w:cs="Times New Roman"/>
        </w:rPr>
      </w:pPr>
    </w:p>
    <w:p w:rsidR="007B448B" w:rsidRPr="007B448B" w:rsidRDefault="007B448B" w:rsidP="007B448B">
      <w:pPr>
        <w:widowControl w:val="0"/>
        <w:autoSpaceDE w:val="0"/>
        <w:autoSpaceDN w:val="0"/>
        <w:adjustRightInd w:val="0"/>
        <w:jc w:val="both"/>
        <w:rPr>
          <w:rFonts w:ascii="Garamond" w:eastAsia="Times New Roman" w:hAnsi="Garamond" w:cs="Times New Roman"/>
        </w:rPr>
      </w:pPr>
    </w:p>
    <w:p w:rsidR="007B448B" w:rsidRPr="007B448B" w:rsidRDefault="007B448B" w:rsidP="007B448B">
      <w:pPr>
        <w:widowControl w:val="0"/>
        <w:autoSpaceDE w:val="0"/>
        <w:autoSpaceDN w:val="0"/>
        <w:adjustRightInd w:val="0"/>
        <w:jc w:val="both"/>
        <w:rPr>
          <w:rFonts w:ascii="Garamond" w:eastAsia="Times New Roman" w:hAnsi="Garamond" w:cs="Times New Roman"/>
        </w:rPr>
      </w:pPr>
      <w:r w:rsidRPr="007B448B">
        <w:rPr>
          <w:rFonts w:ascii="Garamond" w:eastAsia="Times New Roman" w:hAnsi="Garamond" w:cs="Times New Roman"/>
        </w:rPr>
        <w:t>________________________</w:t>
      </w:r>
    </w:p>
    <w:p w:rsidR="007B448B" w:rsidRPr="007B448B" w:rsidRDefault="007B448B" w:rsidP="007B448B">
      <w:pPr>
        <w:widowControl w:val="0"/>
        <w:autoSpaceDE w:val="0"/>
        <w:autoSpaceDN w:val="0"/>
        <w:adjustRightInd w:val="0"/>
        <w:jc w:val="both"/>
        <w:rPr>
          <w:rFonts w:ascii="Garamond" w:eastAsia="Times New Roman" w:hAnsi="Garamond" w:cs="Times New Roman"/>
        </w:rPr>
      </w:pPr>
      <w:r w:rsidRPr="007B448B">
        <w:rPr>
          <w:rFonts w:ascii="Garamond" w:eastAsia="Times New Roman" w:hAnsi="Garamond" w:cs="Times New Roman"/>
        </w:rPr>
        <w:t>DONNA LEGER</w:t>
      </w:r>
    </w:p>
    <w:p w:rsidR="007B448B" w:rsidRPr="007B448B" w:rsidRDefault="007B448B" w:rsidP="007B448B">
      <w:pPr>
        <w:widowControl w:val="0"/>
        <w:autoSpaceDE w:val="0"/>
        <w:autoSpaceDN w:val="0"/>
        <w:adjustRightInd w:val="0"/>
        <w:jc w:val="both"/>
        <w:rPr>
          <w:rFonts w:ascii="Garamond" w:eastAsia="Times New Roman" w:hAnsi="Garamond" w:cs="Times New Roman"/>
        </w:rPr>
      </w:pPr>
      <w:r w:rsidRPr="007B448B">
        <w:rPr>
          <w:rFonts w:ascii="Garamond" w:eastAsia="Times New Roman" w:hAnsi="Garamond" w:cs="Times New Roman"/>
        </w:rPr>
        <w:t>CITY CLERK/TREASURER</w:t>
      </w:r>
    </w:p>
    <w:p w:rsidR="00E01B13" w:rsidRDefault="00E01B13" w:rsidP="00482FCE">
      <w:pPr>
        <w:rPr>
          <w:sz w:val="24"/>
          <w:szCs w:val="24"/>
        </w:rPr>
      </w:pPr>
    </w:p>
    <w:p w:rsidR="00E01B13" w:rsidRDefault="00E01B13" w:rsidP="00482FCE">
      <w:pPr>
        <w:rPr>
          <w:sz w:val="24"/>
          <w:szCs w:val="24"/>
        </w:rPr>
      </w:pPr>
    </w:p>
    <w:p w:rsidR="00957140" w:rsidRDefault="00957140" w:rsidP="00482FCE">
      <w:pPr>
        <w:rPr>
          <w:sz w:val="24"/>
          <w:szCs w:val="24"/>
        </w:rPr>
      </w:pPr>
    </w:p>
    <w:p w:rsidR="007D3F86" w:rsidRPr="007D3F86" w:rsidRDefault="007D3F86" w:rsidP="007D3F86">
      <w:pPr>
        <w:keepNext/>
        <w:widowControl w:val="0"/>
        <w:autoSpaceDE w:val="0"/>
        <w:autoSpaceDN w:val="0"/>
        <w:adjustRightInd w:val="0"/>
        <w:jc w:val="center"/>
        <w:outlineLvl w:val="0"/>
        <w:rPr>
          <w:rFonts w:ascii="Garamond" w:eastAsia="Times New Roman" w:hAnsi="Garamond" w:cs="Times New Roman"/>
          <w:b/>
          <w:bCs/>
        </w:rPr>
      </w:pPr>
      <w:r w:rsidRPr="007D3F86">
        <w:rPr>
          <w:rFonts w:ascii="Garamond" w:eastAsia="Times New Roman" w:hAnsi="Garamond" w:cs="Times New Roman"/>
          <w:b/>
          <w:bCs/>
        </w:rPr>
        <w:t>CITY OF DAYTON, KENTUCKY</w:t>
      </w:r>
    </w:p>
    <w:p w:rsidR="007D3F86" w:rsidRPr="007D3F86" w:rsidRDefault="007D3F86" w:rsidP="007D3F86">
      <w:pPr>
        <w:widowControl w:val="0"/>
        <w:autoSpaceDE w:val="0"/>
        <w:autoSpaceDN w:val="0"/>
        <w:adjustRightInd w:val="0"/>
        <w:jc w:val="center"/>
        <w:rPr>
          <w:rFonts w:ascii="Garamond" w:eastAsia="Times New Roman" w:hAnsi="Garamond" w:cs="Times New Roman"/>
        </w:rPr>
      </w:pPr>
      <w:r w:rsidRPr="007D3F86">
        <w:rPr>
          <w:rFonts w:ascii="Garamond" w:eastAsia="Times New Roman" w:hAnsi="Garamond" w:cs="Times New Roman"/>
          <w:b/>
          <w:bCs/>
        </w:rPr>
        <w:t>MUNICIPAL ORDER NO. 2019-6R</w:t>
      </w:r>
    </w:p>
    <w:p w:rsidR="007D3F86" w:rsidRPr="007D3F86" w:rsidRDefault="007D3F86" w:rsidP="007D3F86">
      <w:pPr>
        <w:widowControl w:val="0"/>
        <w:autoSpaceDE w:val="0"/>
        <w:autoSpaceDN w:val="0"/>
        <w:adjustRightInd w:val="0"/>
        <w:rPr>
          <w:rFonts w:ascii="Garamond" w:eastAsia="Times New Roman" w:hAnsi="Garamond" w:cs="Times New Roman"/>
        </w:rPr>
      </w:pPr>
    </w:p>
    <w:p w:rsidR="007D3F86" w:rsidRPr="007D3F86" w:rsidRDefault="007D3F86" w:rsidP="007D3F86">
      <w:pPr>
        <w:widowControl w:val="0"/>
        <w:autoSpaceDE w:val="0"/>
        <w:autoSpaceDN w:val="0"/>
        <w:adjustRightInd w:val="0"/>
        <w:ind w:left="1440" w:right="1440"/>
        <w:jc w:val="both"/>
        <w:rPr>
          <w:rFonts w:ascii="Garamond" w:eastAsia="Times New Roman" w:hAnsi="Garamond" w:cs="Times New Roman"/>
          <w:caps/>
        </w:rPr>
      </w:pPr>
      <w:r w:rsidRPr="007D3F86">
        <w:rPr>
          <w:rFonts w:ascii="Garamond" w:eastAsia="Times New Roman" w:hAnsi="Garamond" w:cs="Times New Roman"/>
          <w:caps/>
        </w:rPr>
        <w:t>A resolution of the City of Dayton, Kentucky authorizing the Mayor to make application for and, upon approval, to enter into an agreement with the Kentucky Office of Homeland Security (KOHS), to execute any documents which are deemed necessary by KOHS to facilitate and administer the project and to act as the authorized correspondent for this project. This resolution also establishes procurement policy for any KOHS approved project for the FY-2019 application cycle.</w:t>
      </w:r>
    </w:p>
    <w:p w:rsidR="007D3F86" w:rsidRPr="007D3F86" w:rsidRDefault="007D3F86" w:rsidP="007D3F86">
      <w:pPr>
        <w:widowControl w:val="0"/>
        <w:autoSpaceDE w:val="0"/>
        <w:autoSpaceDN w:val="0"/>
        <w:adjustRightInd w:val="0"/>
        <w:ind w:firstLine="2880"/>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b/>
        </w:rPr>
        <w:t>WHEREAS</w:t>
      </w:r>
      <w:r w:rsidRPr="007D3F86">
        <w:rPr>
          <w:rFonts w:ascii="Garamond" w:eastAsia="Times New Roman" w:hAnsi="Garamond" w:cs="Times New Roman"/>
        </w:rPr>
        <w:t>, the City of Dayton Kentucky desires to make an application for United States Department of Homeland Security and/or Commonwealth of Kentucky funds for a project to be administered by Kentucky Office of Homeland Security:</w:t>
      </w: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b/>
        </w:rPr>
        <w:t>WHEREAS</w:t>
      </w:r>
      <w:r w:rsidRPr="007D3F86">
        <w:rPr>
          <w:rFonts w:ascii="Garamond" w:eastAsia="Times New Roman" w:hAnsi="Garamond" w:cs="Times New Roman"/>
        </w:rPr>
        <w:t>, it is recognized that an application for and approval of Kentucky Office of Homeland Security funds impose certain obligations and responsibilities upon the city:</w:t>
      </w: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rPr>
        <w:t>BE IT HEREBY ORDERED BY THE CITY OF DAYTON, KENTUCKY AS FOLLOWS:</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keepNext/>
        <w:widowControl w:val="0"/>
        <w:autoSpaceDE w:val="0"/>
        <w:autoSpaceDN w:val="0"/>
        <w:adjustRightInd w:val="0"/>
        <w:jc w:val="center"/>
        <w:outlineLvl w:val="1"/>
        <w:rPr>
          <w:rFonts w:ascii="Garamond" w:eastAsia="Times New Roman" w:hAnsi="Garamond" w:cs="Times New Roman"/>
          <w:u w:val="single"/>
        </w:rPr>
      </w:pPr>
      <w:r w:rsidRPr="007D3F86">
        <w:rPr>
          <w:rFonts w:ascii="Garamond" w:eastAsia="Times New Roman" w:hAnsi="Garamond" w:cs="Times New Roman"/>
          <w:u w:val="single"/>
        </w:rPr>
        <w:t>Section I</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rPr>
        <w:t>The Mayor is hereby authorized to execute and furnish all required documentation, including a memorandum of agreement, as may be required by KOHS for the furtherance of the above-referenced project and to act as the authorized correspondent for said project.</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keepNext/>
        <w:widowControl w:val="0"/>
        <w:autoSpaceDE w:val="0"/>
        <w:autoSpaceDN w:val="0"/>
        <w:adjustRightInd w:val="0"/>
        <w:jc w:val="center"/>
        <w:outlineLvl w:val="1"/>
        <w:rPr>
          <w:rFonts w:ascii="Garamond" w:eastAsia="Times New Roman" w:hAnsi="Garamond" w:cs="Times New Roman"/>
          <w:u w:val="single"/>
        </w:rPr>
      </w:pPr>
      <w:r w:rsidRPr="007D3F86">
        <w:rPr>
          <w:rFonts w:ascii="Garamond" w:eastAsia="Times New Roman" w:hAnsi="Garamond" w:cs="Times New Roman"/>
          <w:u w:val="single"/>
        </w:rPr>
        <w:t>Section II</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rPr>
        <w:t>For the purpose of any KOHS funded projects using FY-2018 funds the city will use the provisions of KRS 45A for the purchase of equipment and/or services.  For any equipment and/or services under $20,000 three (3) quotes will be obtained.  For any equipment and/or services that exceeds $20,000 the provisions of KRS 45A will apply.</w:t>
      </w:r>
    </w:p>
    <w:p w:rsidR="007D3F86" w:rsidRPr="007D3F86" w:rsidRDefault="007D3F86" w:rsidP="007D3F86">
      <w:pPr>
        <w:widowControl w:val="0"/>
        <w:autoSpaceDE w:val="0"/>
        <w:autoSpaceDN w:val="0"/>
        <w:adjustRightInd w:val="0"/>
        <w:jc w:val="both"/>
        <w:rPr>
          <w:rFonts w:ascii="Garamond" w:eastAsia="Times New Roman" w:hAnsi="Garamond" w:cs="Times New Roman"/>
        </w:rPr>
      </w:pPr>
      <w:r w:rsidRPr="007D3F86">
        <w:rPr>
          <w:rFonts w:ascii="Garamond" w:eastAsia="Times New Roman" w:hAnsi="Garamond" w:cs="Times New Roman"/>
        </w:rPr>
        <w:t xml:space="preserve">            </w:t>
      </w:r>
    </w:p>
    <w:p w:rsidR="007D3F86" w:rsidRPr="007D3F86" w:rsidRDefault="007D3F86" w:rsidP="007D3F86">
      <w:pPr>
        <w:keepNext/>
        <w:widowControl w:val="0"/>
        <w:autoSpaceDE w:val="0"/>
        <w:autoSpaceDN w:val="0"/>
        <w:adjustRightInd w:val="0"/>
        <w:jc w:val="center"/>
        <w:outlineLvl w:val="1"/>
        <w:rPr>
          <w:rFonts w:ascii="Garamond" w:eastAsia="Times New Roman" w:hAnsi="Garamond" w:cs="Times New Roman"/>
          <w:u w:val="single"/>
        </w:rPr>
      </w:pPr>
      <w:r w:rsidRPr="007D3F86">
        <w:rPr>
          <w:rFonts w:ascii="Garamond" w:eastAsia="Times New Roman" w:hAnsi="Garamond" w:cs="Times New Roman"/>
          <w:u w:val="single"/>
        </w:rPr>
        <w:t>Section III</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720"/>
        <w:jc w:val="both"/>
        <w:rPr>
          <w:rFonts w:ascii="Garamond" w:eastAsia="Times New Roman" w:hAnsi="Garamond" w:cs="Times New Roman"/>
        </w:rPr>
      </w:pPr>
      <w:r w:rsidRPr="007D3F86">
        <w:rPr>
          <w:rFonts w:ascii="Garamond" w:eastAsia="Times New Roman" w:hAnsi="Garamond" w:cs="Times New Roman"/>
        </w:rPr>
        <w:t>That this Order shall be maintained and indexed in the Official Order Book by the City Clerk/Treasurer.</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ind w:firstLine="5040"/>
        <w:jc w:val="both"/>
        <w:rPr>
          <w:rFonts w:ascii="Garamond" w:eastAsia="Times New Roman" w:hAnsi="Garamond" w:cs="Times New Roman"/>
        </w:rPr>
      </w:pPr>
      <w:r w:rsidRPr="007D3F86">
        <w:rPr>
          <w:rFonts w:ascii="Garamond" w:eastAsia="Times New Roman" w:hAnsi="Garamond" w:cs="Times New Roman"/>
        </w:rPr>
        <w:t>_____________________________</w:t>
      </w:r>
    </w:p>
    <w:p w:rsidR="007D3F86" w:rsidRPr="007D3F86" w:rsidRDefault="007D3F86" w:rsidP="007D3F86">
      <w:pPr>
        <w:widowControl w:val="0"/>
        <w:autoSpaceDE w:val="0"/>
        <w:autoSpaceDN w:val="0"/>
        <w:adjustRightInd w:val="0"/>
        <w:ind w:firstLine="5040"/>
        <w:jc w:val="both"/>
        <w:rPr>
          <w:rFonts w:ascii="Garamond" w:eastAsia="Times New Roman" w:hAnsi="Garamond" w:cs="Times New Roman"/>
        </w:rPr>
      </w:pPr>
      <w:r w:rsidRPr="007D3F86">
        <w:rPr>
          <w:rFonts w:ascii="Garamond" w:eastAsia="Times New Roman" w:hAnsi="Garamond" w:cs="Times New Roman"/>
        </w:rPr>
        <w:t>MAYOR BEN BAKER</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jc w:val="both"/>
        <w:rPr>
          <w:rFonts w:ascii="Garamond" w:eastAsia="Times New Roman" w:hAnsi="Garamond" w:cs="Times New Roman"/>
        </w:rPr>
      </w:pPr>
      <w:r w:rsidRPr="007D3F86">
        <w:rPr>
          <w:rFonts w:ascii="Garamond" w:eastAsia="Times New Roman" w:hAnsi="Garamond" w:cs="Times New Roman"/>
        </w:rPr>
        <w:t>ATTEST:</w:t>
      </w: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jc w:val="both"/>
        <w:rPr>
          <w:rFonts w:ascii="Garamond" w:eastAsia="Times New Roman" w:hAnsi="Garamond" w:cs="Times New Roman"/>
        </w:rPr>
      </w:pPr>
    </w:p>
    <w:p w:rsidR="007D3F86" w:rsidRPr="007D3F86" w:rsidRDefault="007D3F86" w:rsidP="007D3F86">
      <w:pPr>
        <w:widowControl w:val="0"/>
        <w:autoSpaceDE w:val="0"/>
        <w:autoSpaceDN w:val="0"/>
        <w:adjustRightInd w:val="0"/>
        <w:jc w:val="both"/>
        <w:rPr>
          <w:rFonts w:ascii="Garamond" w:eastAsia="Times New Roman" w:hAnsi="Garamond" w:cs="Times New Roman"/>
        </w:rPr>
      </w:pPr>
      <w:r w:rsidRPr="007D3F86">
        <w:rPr>
          <w:rFonts w:ascii="Garamond" w:eastAsia="Times New Roman" w:hAnsi="Garamond" w:cs="Times New Roman"/>
        </w:rPr>
        <w:t>________________________</w:t>
      </w:r>
    </w:p>
    <w:p w:rsidR="007D3F86" w:rsidRPr="007D3F86" w:rsidRDefault="007D3F86" w:rsidP="007D3F86">
      <w:pPr>
        <w:widowControl w:val="0"/>
        <w:autoSpaceDE w:val="0"/>
        <w:autoSpaceDN w:val="0"/>
        <w:adjustRightInd w:val="0"/>
        <w:jc w:val="both"/>
        <w:rPr>
          <w:rFonts w:ascii="Garamond" w:eastAsia="Times New Roman" w:hAnsi="Garamond" w:cs="Times New Roman"/>
        </w:rPr>
      </w:pPr>
      <w:r w:rsidRPr="007D3F86">
        <w:rPr>
          <w:rFonts w:ascii="Garamond" w:eastAsia="Times New Roman" w:hAnsi="Garamond" w:cs="Times New Roman"/>
        </w:rPr>
        <w:t>DONNA LEGER</w:t>
      </w:r>
    </w:p>
    <w:p w:rsidR="007D3F86" w:rsidRPr="007D3F86" w:rsidRDefault="007D3F86" w:rsidP="007D3F86">
      <w:pPr>
        <w:widowControl w:val="0"/>
        <w:autoSpaceDE w:val="0"/>
        <w:autoSpaceDN w:val="0"/>
        <w:adjustRightInd w:val="0"/>
        <w:jc w:val="both"/>
        <w:rPr>
          <w:rFonts w:ascii="Garamond" w:eastAsia="Times New Roman" w:hAnsi="Garamond" w:cs="Times New Roman"/>
        </w:rPr>
      </w:pPr>
      <w:r w:rsidRPr="007D3F86">
        <w:rPr>
          <w:rFonts w:ascii="Garamond" w:eastAsia="Times New Roman" w:hAnsi="Garamond" w:cs="Times New Roman"/>
        </w:rPr>
        <w:t>CITY CLERK/TREASURER</w:t>
      </w:r>
    </w:p>
    <w:p w:rsidR="00957140" w:rsidRDefault="00957140" w:rsidP="00482FCE">
      <w:pPr>
        <w:rPr>
          <w:sz w:val="24"/>
          <w:szCs w:val="24"/>
        </w:rPr>
      </w:pPr>
    </w:p>
    <w:p w:rsidR="00957140" w:rsidRDefault="00957140" w:rsidP="00482FCE">
      <w:pPr>
        <w:rPr>
          <w:sz w:val="24"/>
          <w:szCs w:val="24"/>
        </w:rPr>
      </w:pPr>
      <w:r>
        <w:rPr>
          <w:sz w:val="24"/>
          <w:szCs w:val="24"/>
        </w:rPr>
        <w:t>Motion by Member Lynn, seconded by Member Cornett to approve 2019-6R as read.</w:t>
      </w:r>
    </w:p>
    <w:p w:rsidR="00957140" w:rsidRDefault="00957140" w:rsidP="00482FCE">
      <w:pPr>
        <w:rPr>
          <w:sz w:val="24"/>
          <w:szCs w:val="24"/>
        </w:rPr>
      </w:pPr>
    </w:p>
    <w:p w:rsidR="00957140" w:rsidRDefault="00957140" w:rsidP="00482FCE">
      <w:pPr>
        <w:rPr>
          <w:sz w:val="24"/>
          <w:szCs w:val="24"/>
        </w:rPr>
      </w:pPr>
      <w:r>
        <w:rPr>
          <w:sz w:val="24"/>
          <w:szCs w:val="24"/>
        </w:rPr>
        <w:t>ROLL CALL:</w:t>
      </w:r>
    </w:p>
    <w:p w:rsidR="00957140" w:rsidRDefault="00957140" w:rsidP="00482FCE">
      <w:pPr>
        <w:rPr>
          <w:sz w:val="24"/>
          <w:szCs w:val="24"/>
        </w:rPr>
      </w:pPr>
    </w:p>
    <w:p w:rsidR="00957140" w:rsidRDefault="00957140"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r>
      <w:r>
        <w:rPr>
          <w:sz w:val="24"/>
          <w:szCs w:val="24"/>
        </w:rPr>
        <w:tab/>
        <w:t>Aye</w:t>
      </w:r>
    </w:p>
    <w:p w:rsidR="00957140" w:rsidRDefault="00957140"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957140" w:rsidRDefault="00957140" w:rsidP="00482FCE">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r>
      <w:r>
        <w:rPr>
          <w:sz w:val="24"/>
          <w:szCs w:val="24"/>
        </w:rPr>
        <w:tab/>
        <w:t>Aye</w:t>
      </w:r>
    </w:p>
    <w:p w:rsidR="00957140" w:rsidRDefault="00957140" w:rsidP="00482FCE">
      <w:pPr>
        <w:rPr>
          <w:sz w:val="24"/>
          <w:szCs w:val="24"/>
        </w:rPr>
      </w:pPr>
    </w:p>
    <w:p w:rsidR="00957140" w:rsidRDefault="00957140" w:rsidP="00482FCE">
      <w:pPr>
        <w:rPr>
          <w:sz w:val="24"/>
          <w:szCs w:val="24"/>
        </w:rPr>
      </w:pPr>
      <w:r>
        <w:rPr>
          <w:sz w:val="24"/>
          <w:szCs w:val="24"/>
        </w:rPr>
        <w:t xml:space="preserve">Motion carried—so ordered. </w:t>
      </w:r>
    </w:p>
    <w:p w:rsidR="00957140" w:rsidRDefault="00957140" w:rsidP="00482FCE">
      <w:pPr>
        <w:rPr>
          <w:sz w:val="24"/>
          <w:szCs w:val="24"/>
        </w:rPr>
      </w:pPr>
    </w:p>
    <w:p w:rsidR="00957140" w:rsidRDefault="00957140" w:rsidP="00482FCE">
      <w:pPr>
        <w:rPr>
          <w:sz w:val="24"/>
          <w:szCs w:val="24"/>
        </w:rPr>
      </w:pPr>
    </w:p>
    <w:p w:rsidR="00132DFD" w:rsidRPr="00132DFD" w:rsidRDefault="00132DFD" w:rsidP="00132DFD">
      <w:pPr>
        <w:keepNext/>
        <w:widowControl w:val="0"/>
        <w:autoSpaceDE w:val="0"/>
        <w:autoSpaceDN w:val="0"/>
        <w:adjustRightInd w:val="0"/>
        <w:jc w:val="center"/>
        <w:outlineLvl w:val="0"/>
        <w:rPr>
          <w:rFonts w:ascii="Garamond" w:eastAsia="Times New Roman" w:hAnsi="Garamond" w:cs="Times New Roman"/>
          <w:b/>
          <w:bCs/>
          <w:sz w:val="24"/>
          <w:szCs w:val="24"/>
        </w:rPr>
      </w:pPr>
      <w:r w:rsidRPr="00132DFD">
        <w:rPr>
          <w:rFonts w:ascii="Garamond" w:eastAsia="Times New Roman" w:hAnsi="Garamond" w:cs="Times New Roman"/>
          <w:b/>
          <w:bCs/>
          <w:sz w:val="24"/>
          <w:szCs w:val="24"/>
        </w:rPr>
        <w:t>CITY OF DAYTON, KENTUCKY</w:t>
      </w:r>
    </w:p>
    <w:p w:rsidR="00132DFD" w:rsidRPr="00132DFD" w:rsidRDefault="00132DFD" w:rsidP="00132DFD">
      <w:pPr>
        <w:widowControl w:val="0"/>
        <w:autoSpaceDE w:val="0"/>
        <w:autoSpaceDN w:val="0"/>
        <w:adjustRightInd w:val="0"/>
        <w:jc w:val="center"/>
        <w:rPr>
          <w:rFonts w:ascii="Garamond" w:eastAsia="Times New Roman" w:hAnsi="Garamond" w:cs="Times New Roman"/>
          <w:sz w:val="24"/>
          <w:szCs w:val="24"/>
        </w:rPr>
      </w:pPr>
      <w:r w:rsidRPr="00132DFD">
        <w:rPr>
          <w:rFonts w:ascii="Garamond" w:eastAsia="Times New Roman" w:hAnsi="Garamond" w:cs="Times New Roman"/>
          <w:b/>
          <w:bCs/>
          <w:sz w:val="24"/>
          <w:szCs w:val="24"/>
        </w:rPr>
        <w:t>RESOLUTION NO. 2019-#7R</w:t>
      </w:r>
    </w:p>
    <w:p w:rsidR="00132DFD" w:rsidRPr="00132DFD" w:rsidRDefault="00132DFD" w:rsidP="00132DFD">
      <w:pPr>
        <w:widowControl w:val="0"/>
        <w:autoSpaceDE w:val="0"/>
        <w:autoSpaceDN w:val="0"/>
        <w:adjustRightInd w:val="0"/>
        <w:ind w:left="2160" w:right="2160"/>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left="2160" w:right="2070"/>
        <w:jc w:val="both"/>
        <w:rPr>
          <w:rFonts w:ascii="Garamond" w:eastAsia="Times New Roman" w:hAnsi="Garamond" w:cs="Times New Roman"/>
          <w:sz w:val="24"/>
          <w:szCs w:val="24"/>
        </w:rPr>
      </w:pPr>
      <w:r w:rsidRPr="00132DFD">
        <w:rPr>
          <w:rFonts w:ascii="Garamond" w:eastAsia="Times New Roman" w:hAnsi="Garamond" w:cs="Times New Roman"/>
          <w:sz w:val="24"/>
          <w:szCs w:val="24"/>
        </w:rPr>
        <w:t>A RESOLUTION BY THE CITY OF DAYTON, KENTUCKY SUPPORTING THE OHIO RIVER VALLEY WATER SANITATION COMMISSION (ORSANCO).</w:t>
      </w:r>
    </w:p>
    <w:p w:rsidR="00132DFD" w:rsidRPr="00132DFD" w:rsidRDefault="00132DFD" w:rsidP="00132DFD">
      <w:pPr>
        <w:widowControl w:val="0"/>
        <w:autoSpaceDE w:val="0"/>
        <w:autoSpaceDN w:val="0"/>
        <w:adjustRightInd w:val="0"/>
        <w:ind w:firstLine="2880"/>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WHEREAS</w:t>
      </w:r>
      <w:r w:rsidRPr="00132DFD">
        <w:rPr>
          <w:rFonts w:ascii="Garamond" w:eastAsia="Times New Roman" w:hAnsi="Garamond" w:cs="Times New Roman"/>
          <w:sz w:val="24"/>
          <w:szCs w:val="24"/>
        </w:rPr>
        <w:t>, the Ohio River Valley Water Sanitation Commission (ORSANCO) was established June 30, 1948 to control and abate pollution in the Ohio River; and</w:t>
      </w: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WHEREAS</w:t>
      </w:r>
      <w:r w:rsidRPr="00132DFD">
        <w:rPr>
          <w:rFonts w:ascii="Garamond" w:eastAsia="Times New Roman" w:hAnsi="Garamond" w:cs="Times New Roman"/>
          <w:sz w:val="24"/>
          <w:szCs w:val="24"/>
        </w:rPr>
        <w:t>, ORSANCO is an interstate commission representing the federal government and eight states including the Commonwealth of Kentucky; and</w:t>
      </w: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WHEREAS</w:t>
      </w:r>
      <w:r w:rsidRPr="00132DFD">
        <w:rPr>
          <w:rFonts w:ascii="Garamond" w:eastAsia="Times New Roman" w:hAnsi="Garamond" w:cs="Times New Roman"/>
          <w:sz w:val="24"/>
          <w:szCs w:val="24"/>
        </w:rPr>
        <w:t>, ORSANCO operates programs to improve water quality in the Ohio River and its tributaries; and</w:t>
      </w: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WHEREAS</w:t>
      </w:r>
      <w:r w:rsidRPr="00132DFD">
        <w:rPr>
          <w:rFonts w:ascii="Garamond" w:eastAsia="Times New Roman" w:hAnsi="Garamond" w:cs="Times New Roman"/>
          <w:sz w:val="24"/>
          <w:szCs w:val="24"/>
        </w:rPr>
        <w:t>, these programs include setting wastewater discharge standards, performing biological assessments, monitoring for chemical and physical properties of waterways, conducting surveys and studies; and</w:t>
      </w: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WHEREAS</w:t>
      </w:r>
      <w:r w:rsidRPr="00132DFD">
        <w:rPr>
          <w:rFonts w:ascii="Garamond" w:eastAsia="Times New Roman" w:hAnsi="Garamond" w:cs="Times New Roman"/>
          <w:sz w:val="24"/>
          <w:szCs w:val="24"/>
        </w:rPr>
        <w:t>, ORSANCO is an interstate commission representing eight states and the federal government including the Commonwealth of Kentucky; and</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720"/>
        <w:jc w:val="both"/>
        <w:rPr>
          <w:rFonts w:ascii="Garamond" w:eastAsia="Times New Roman" w:hAnsi="Garamond" w:cs="Times New Roman"/>
          <w:sz w:val="24"/>
          <w:szCs w:val="24"/>
        </w:rPr>
      </w:pPr>
      <w:r w:rsidRPr="00132DFD">
        <w:rPr>
          <w:rFonts w:ascii="Garamond" w:eastAsia="Times New Roman" w:hAnsi="Garamond" w:cs="Times New Roman"/>
          <w:b/>
          <w:sz w:val="24"/>
          <w:szCs w:val="24"/>
        </w:rPr>
        <w:t>NOW, THEREFORE BE IT RESOLVED,</w:t>
      </w:r>
      <w:r w:rsidRPr="00132DFD">
        <w:rPr>
          <w:rFonts w:ascii="Garamond" w:eastAsia="Times New Roman" w:hAnsi="Garamond" w:cs="Times New Roman"/>
          <w:sz w:val="24"/>
          <w:szCs w:val="24"/>
        </w:rPr>
        <w:t xml:space="preserve"> BY THE CITY OF DAYTON, KENTUCKY that the City of Dayton, Kentucky express its support for the programs and activities of ORSANCO to improve the water quality of the Ohio River and its tributaries.</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r w:rsidRPr="00132DFD">
        <w:rPr>
          <w:rFonts w:ascii="Garamond" w:eastAsia="Times New Roman" w:hAnsi="Garamond" w:cs="Times New Roman"/>
          <w:sz w:val="24"/>
          <w:szCs w:val="24"/>
        </w:rPr>
        <w:t xml:space="preserve">So </w:t>
      </w:r>
      <w:r w:rsidR="008C6AF9" w:rsidRPr="00132DFD">
        <w:rPr>
          <w:rFonts w:ascii="Garamond" w:eastAsia="Times New Roman" w:hAnsi="Garamond" w:cs="Times New Roman"/>
          <w:sz w:val="24"/>
          <w:szCs w:val="24"/>
        </w:rPr>
        <w:t>adopted</w:t>
      </w:r>
      <w:r w:rsidRPr="00132DFD">
        <w:rPr>
          <w:rFonts w:ascii="Garamond" w:eastAsia="Times New Roman" w:hAnsi="Garamond" w:cs="Times New Roman"/>
          <w:sz w:val="24"/>
          <w:szCs w:val="24"/>
        </w:rPr>
        <w:t xml:space="preserve"> this 4th day of June 2019.</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ind w:firstLine="5040"/>
        <w:jc w:val="both"/>
        <w:rPr>
          <w:rFonts w:ascii="Garamond" w:eastAsia="Times New Roman" w:hAnsi="Garamond" w:cs="Times New Roman"/>
          <w:sz w:val="24"/>
          <w:szCs w:val="24"/>
        </w:rPr>
      </w:pPr>
      <w:r w:rsidRPr="00132DFD">
        <w:rPr>
          <w:rFonts w:ascii="Garamond" w:eastAsia="Times New Roman" w:hAnsi="Garamond" w:cs="Times New Roman"/>
          <w:sz w:val="24"/>
          <w:szCs w:val="24"/>
        </w:rPr>
        <w:t>_____________________________</w:t>
      </w:r>
    </w:p>
    <w:p w:rsidR="00132DFD" w:rsidRPr="00132DFD" w:rsidRDefault="00132DFD" w:rsidP="00132DFD">
      <w:pPr>
        <w:widowControl w:val="0"/>
        <w:autoSpaceDE w:val="0"/>
        <w:autoSpaceDN w:val="0"/>
        <w:adjustRightInd w:val="0"/>
        <w:ind w:firstLine="5040"/>
        <w:jc w:val="both"/>
        <w:rPr>
          <w:rFonts w:ascii="Garamond" w:eastAsia="Times New Roman" w:hAnsi="Garamond" w:cs="Times New Roman"/>
          <w:sz w:val="24"/>
          <w:szCs w:val="24"/>
        </w:rPr>
      </w:pPr>
      <w:r w:rsidRPr="00132DFD">
        <w:rPr>
          <w:rFonts w:ascii="Garamond" w:eastAsia="Times New Roman" w:hAnsi="Garamond" w:cs="Times New Roman"/>
          <w:sz w:val="24"/>
          <w:szCs w:val="24"/>
        </w:rPr>
        <w:t>MAYOR BEN BAKER</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r w:rsidRPr="00132DFD">
        <w:rPr>
          <w:rFonts w:ascii="Garamond" w:eastAsia="Times New Roman" w:hAnsi="Garamond" w:cs="Times New Roman"/>
          <w:sz w:val="24"/>
          <w:szCs w:val="24"/>
        </w:rPr>
        <w:t>ATTEST:</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r w:rsidRPr="00132DFD">
        <w:rPr>
          <w:rFonts w:ascii="Garamond" w:eastAsia="Times New Roman" w:hAnsi="Garamond" w:cs="Times New Roman"/>
          <w:sz w:val="24"/>
          <w:szCs w:val="24"/>
        </w:rPr>
        <w:t>________________________</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r w:rsidRPr="00132DFD">
        <w:rPr>
          <w:rFonts w:ascii="Garamond" w:eastAsia="Times New Roman" w:hAnsi="Garamond" w:cs="Times New Roman"/>
          <w:sz w:val="24"/>
          <w:szCs w:val="24"/>
        </w:rPr>
        <w:t>DONNA LEGER</w:t>
      </w:r>
    </w:p>
    <w:p w:rsidR="00132DFD" w:rsidRPr="00132DFD" w:rsidRDefault="00132DFD" w:rsidP="00132DFD">
      <w:pPr>
        <w:widowControl w:val="0"/>
        <w:autoSpaceDE w:val="0"/>
        <w:autoSpaceDN w:val="0"/>
        <w:adjustRightInd w:val="0"/>
        <w:jc w:val="both"/>
        <w:rPr>
          <w:rFonts w:ascii="Garamond" w:eastAsia="Times New Roman" w:hAnsi="Garamond" w:cs="Times New Roman"/>
          <w:sz w:val="24"/>
          <w:szCs w:val="24"/>
        </w:rPr>
      </w:pPr>
      <w:r w:rsidRPr="00132DFD">
        <w:rPr>
          <w:rFonts w:ascii="Garamond" w:eastAsia="Times New Roman" w:hAnsi="Garamond" w:cs="Times New Roman"/>
          <w:sz w:val="24"/>
          <w:szCs w:val="24"/>
        </w:rPr>
        <w:t>CITY CLERK/TREASURER</w:t>
      </w:r>
    </w:p>
    <w:p w:rsidR="00957140" w:rsidRDefault="00957140" w:rsidP="00482FCE">
      <w:pPr>
        <w:rPr>
          <w:sz w:val="24"/>
          <w:szCs w:val="24"/>
        </w:rPr>
      </w:pPr>
    </w:p>
    <w:p w:rsidR="00957140" w:rsidRDefault="00957140" w:rsidP="00482FCE">
      <w:pPr>
        <w:rPr>
          <w:sz w:val="24"/>
          <w:szCs w:val="24"/>
        </w:rPr>
      </w:pPr>
      <w:r>
        <w:rPr>
          <w:sz w:val="24"/>
          <w:szCs w:val="24"/>
        </w:rPr>
        <w:t>Motion by Member Beseler, seconded by Member Volter to approve2019-7R as read.</w:t>
      </w:r>
    </w:p>
    <w:p w:rsidR="00957140" w:rsidRDefault="00957140" w:rsidP="00482FCE">
      <w:pPr>
        <w:rPr>
          <w:sz w:val="24"/>
          <w:szCs w:val="24"/>
        </w:rPr>
      </w:pPr>
    </w:p>
    <w:p w:rsidR="00957140" w:rsidRDefault="00957140" w:rsidP="00482FCE">
      <w:pPr>
        <w:rPr>
          <w:sz w:val="24"/>
          <w:szCs w:val="24"/>
        </w:rPr>
      </w:pPr>
      <w:r>
        <w:rPr>
          <w:sz w:val="24"/>
          <w:szCs w:val="24"/>
        </w:rPr>
        <w:t>ROLL CALL:</w:t>
      </w:r>
    </w:p>
    <w:p w:rsidR="00957140" w:rsidRDefault="00957140" w:rsidP="00482FCE">
      <w:pPr>
        <w:rPr>
          <w:sz w:val="24"/>
          <w:szCs w:val="24"/>
        </w:rPr>
      </w:pPr>
    </w:p>
    <w:p w:rsidR="00957140" w:rsidRDefault="00957140" w:rsidP="00482FCE">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Lynn</w:t>
      </w:r>
      <w:r>
        <w:rPr>
          <w:sz w:val="24"/>
          <w:szCs w:val="24"/>
        </w:rPr>
        <w:tab/>
      </w:r>
      <w:r>
        <w:rPr>
          <w:sz w:val="24"/>
          <w:szCs w:val="24"/>
        </w:rPr>
        <w:tab/>
        <w:t>Aye</w:t>
      </w:r>
    </w:p>
    <w:p w:rsidR="00957140" w:rsidRDefault="00957140" w:rsidP="00482FCE">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Volter</w:t>
      </w:r>
      <w:r>
        <w:rPr>
          <w:sz w:val="24"/>
          <w:szCs w:val="24"/>
        </w:rPr>
        <w:tab/>
        <w:t>Aye</w:t>
      </w:r>
    </w:p>
    <w:p w:rsidR="00957140" w:rsidRDefault="00957140"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Neary</w:t>
      </w:r>
      <w:r>
        <w:rPr>
          <w:sz w:val="24"/>
          <w:szCs w:val="24"/>
        </w:rPr>
        <w:tab/>
        <w:t>Aye</w:t>
      </w:r>
    </w:p>
    <w:p w:rsidR="00957140" w:rsidRDefault="00957140" w:rsidP="00482FCE">
      <w:pPr>
        <w:rPr>
          <w:sz w:val="24"/>
          <w:szCs w:val="24"/>
        </w:rPr>
      </w:pPr>
    </w:p>
    <w:p w:rsidR="00957140" w:rsidRDefault="00957140" w:rsidP="00482FCE">
      <w:pPr>
        <w:rPr>
          <w:sz w:val="24"/>
          <w:szCs w:val="24"/>
        </w:rPr>
      </w:pPr>
      <w:r>
        <w:rPr>
          <w:sz w:val="24"/>
          <w:szCs w:val="24"/>
        </w:rPr>
        <w:t xml:space="preserve">Motion carried—so ordered. </w:t>
      </w:r>
    </w:p>
    <w:p w:rsidR="00934E10" w:rsidRDefault="00934E10" w:rsidP="00482FCE">
      <w:pPr>
        <w:rPr>
          <w:sz w:val="24"/>
          <w:szCs w:val="24"/>
        </w:rPr>
      </w:pPr>
    </w:p>
    <w:p w:rsidR="00BB78EB" w:rsidRDefault="00BB78EB" w:rsidP="00482FCE">
      <w:pPr>
        <w:rPr>
          <w:sz w:val="24"/>
          <w:szCs w:val="24"/>
        </w:rPr>
      </w:pPr>
      <w:r>
        <w:rPr>
          <w:sz w:val="24"/>
          <w:szCs w:val="24"/>
        </w:rPr>
        <w:t>City Administrator’s Report:</w:t>
      </w:r>
    </w:p>
    <w:p w:rsidR="00957140" w:rsidRDefault="00957140" w:rsidP="00482FCE">
      <w:pPr>
        <w:rPr>
          <w:sz w:val="24"/>
          <w:szCs w:val="24"/>
        </w:rPr>
      </w:pPr>
    </w:p>
    <w:p w:rsidR="00957140" w:rsidRDefault="00C5290A" w:rsidP="00482FCE">
      <w:pPr>
        <w:rPr>
          <w:sz w:val="24"/>
          <w:szCs w:val="24"/>
        </w:rPr>
      </w:pPr>
      <w:r>
        <w:rPr>
          <w:sz w:val="24"/>
          <w:szCs w:val="24"/>
        </w:rPr>
        <w:t>A</w:t>
      </w:r>
      <w:r w:rsidR="00957140">
        <w:rPr>
          <w:sz w:val="24"/>
          <w:szCs w:val="24"/>
        </w:rPr>
        <w:t xml:space="preserve"> handicap parking request</w:t>
      </w:r>
      <w:r>
        <w:rPr>
          <w:sz w:val="24"/>
          <w:szCs w:val="24"/>
        </w:rPr>
        <w:t xml:space="preserve"> was submitted by </w:t>
      </w:r>
      <w:r w:rsidR="00957140">
        <w:rPr>
          <w:sz w:val="24"/>
          <w:szCs w:val="24"/>
        </w:rPr>
        <w:t>Laura Long, 722 Fifth Avenue.  Ms. Long meets all the requirements of the ordinance.  Motion by Member Cornett, seconde</w:t>
      </w:r>
      <w:r w:rsidR="00D01BF2">
        <w:rPr>
          <w:sz w:val="24"/>
          <w:szCs w:val="24"/>
        </w:rPr>
        <w:t>d by Member Burns to approve a</w:t>
      </w:r>
      <w:r w:rsidR="00957140">
        <w:rPr>
          <w:sz w:val="24"/>
          <w:szCs w:val="24"/>
        </w:rPr>
        <w:t xml:space="preserve"> handicap parking space</w:t>
      </w:r>
      <w:r w:rsidR="00D01BF2">
        <w:rPr>
          <w:sz w:val="24"/>
          <w:szCs w:val="24"/>
        </w:rPr>
        <w:t xml:space="preserve"> for Ms. Long</w:t>
      </w:r>
      <w:r w:rsidR="00957140">
        <w:rPr>
          <w:sz w:val="24"/>
          <w:szCs w:val="24"/>
        </w:rPr>
        <w:t>.</w:t>
      </w:r>
    </w:p>
    <w:p w:rsidR="00957140" w:rsidRDefault="00957140" w:rsidP="00482FCE">
      <w:pPr>
        <w:rPr>
          <w:sz w:val="24"/>
          <w:szCs w:val="24"/>
        </w:rPr>
      </w:pPr>
    </w:p>
    <w:p w:rsidR="00957140" w:rsidRDefault="00957140" w:rsidP="00482FCE">
      <w:pPr>
        <w:rPr>
          <w:sz w:val="24"/>
          <w:szCs w:val="24"/>
        </w:rPr>
      </w:pPr>
      <w:r>
        <w:rPr>
          <w:sz w:val="24"/>
          <w:szCs w:val="24"/>
        </w:rPr>
        <w:t>ROLL CALL:</w:t>
      </w:r>
    </w:p>
    <w:p w:rsidR="00957140" w:rsidRDefault="00957140" w:rsidP="00482FCE">
      <w:pPr>
        <w:rPr>
          <w:sz w:val="24"/>
          <w:szCs w:val="24"/>
        </w:rPr>
      </w:pPr>
    </w:p>
    <w:p w:rsidR="00957140" w:rsidRDefault="00957140" w:rsidP="00482FCE">
      <w:pPr>
        <w:rPr>
          <w:sz w:val="24"/>
          <w:szCs w:val="24"/>
        </w:rPr>
      </w:pPr>
      <w:r>
        <w:rPr>
          <w:sz w:val="24"/>
          <w:szCs w:val="24"/>
        </w:rPr>
        <w:t>Member Cornett</w:t>
      </w:r>
      <w:r>
        <w:rPr>
          <w:sz w:val="24"/>
          <w:szCs w:val="24"/>
        </w:rPr>
        <w:tab/>
      </w:r>
      <w:r>
        <w:rPr>
          <w:sz w:val="24"/>
          <w:szCs w:val="24"/>
        </w:rPr>
        <w:tab/>
        <w:t>Aye</w:t>
      </w:r>
      <w:r w:rsidR="002C37E0">
        <w:rPr>
          <w:sz w:val="24"/>
          <w:szCs w:val="24"/>
        </w:rPr>
        <w:tab/>
      </w:r>
      <w:r w:rsidR="002C37E0">
        <w:rPr>
          <w:sz w:val="24"/>
          <w:szCs w:val="24"/>
        </w:rPr>
        <w:tab/>
      </w:r>
      <w:r w:rsidR="002C37E0">
        <w:rPr>
          <w:sz w:val="24"/>
          <w:szCs w:val="24"/>
        </w:rPr>
        <w:tab/>
      </w:r>
      <w:r w:rsidR="002C37E0">
        <w:rPr>
          <w:sz w:val="24"/>
          <w:szCs w:val="24"/>
        </w:rPr>
        <w:tab/>
        <w:t>Member Volter</w:t>
      </w:r>
      <w:r>
        <w:rPr>
          <w:sz w:val="24"/>
          <w:szCs w:val="24"/>
        </w:rPr>
        <w:tab/>
        <w:t>Aye</w:t>
      </w:r>
    </w:p>
    <w:p w:rsidR="00957140" w:rsidRDefault="00957140"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w:t>
      </w:r>
      <w:r w:rsidR="002C37E0">
        <w:rPr>
          <w:sz w:val="24"/>
          <w:szCs w:val="24"/>
        </w:rPr>
        <w:t>r Neary</w:t>
      </w:r>
      <w:r>
        <w:rPr>
          <w:sz w:val="24"/>
          <w:szCs w:val="24"/>
        </w:rPr>
        <w:tab/>
        <w:t>Aye</w:t>
      </w:r>
    </w:p>
    <w:p w:rsidR="00957140" w:rsidRDefault="002C37E0" w:rsidP="00482FCE">
      <w:pPr>
        <w:rPr>
          <w:sz w:val="24"/>
          <w:szCs w:val="24"/>
        </w:rPr>
      </w:pPr>
      <w:r>
        <w:rPr>
          <w:sz w:val="24"/>
          <w:szCs w:val="24"/>
        </w:rPr>
        <w:t>Member Lynn</w:t>
      </w:r>
      <w:r>
        <w:rPr>
          <w:sz w:val="24"/>
          <w:szCs w:val="24"/>
        </w:rPr>
        <w:tab/>
      </w:r>
      <w:r w:rsidR="00957140">
        <w:rPr>
          <w:sz w:val="24"/>
          <w:szCs w:val="24"/>
        </w:rPr>
        <w:tab/>
      </w:r>
      <w:r w:rsidR="00957140">
        <w:rPr>
          <w:sz w:val="24"/>
          <w:szCs w:val="24"/>
        </w:rPr>
        <w:tab/>
        <w:t>Aye</w:t>
      </w:r>
      <w:r w:rsidR="00957140">
        <w:rPr>
          <w:sz w:val="24"/>
          <w:szCs w:val="24"/>
        </w:rPr>
        <w:tab/>
      </w:r>
      <w:r w:rsidR="00957140">
        <w:rPr>
          <w:sz w:val="24"/>
          <w:szCs w:val="24"/>
        </w:rPr>
        <w:tab/>
      </w:r>
      <w:r w:rsidR="00957140">
        <w:rPr>
          <w:sz w:val="24"/>
          <w:szCs w:val="24"/>
        </w:rPr>
        <w:tab/>
      </w:r>
      <w:r w:rsidR="00957140">
        <w:rPr>
          <w:sz w:val="24"/>
          <w:szCs w:val="24"/>
        </w:rPr>
        <w:tab/>
      </w:r>
      <w:r>
        <w:rPr>
          <w:sz w:val="24"/>
          <w:szCs w:val="24"/>
        </w:rPr>
        <w:t>Member Beseler</w:t>
      </w:r>
      <w:r>
        <w:rPr>
          <w:sz w:val="24"/>
          <w:szCs w:val="24"/>
        </w:rPr>
        <w:tab/>
        <w:t>Aye</w:t>
      </w:r>
    </w:p>
    <w:p w:rsidR="002C37E0" w:rsidRDefault="002C37E0" w:rsidP="00482FCE">
      <w:pPr>
        <w:rPr>
          <w:sz w:val="24"/>
          <w:szCs w:val="24"/>
        </w:rPr>
      </w:pPr>
    </w:p>
    <w:p w:rsidR="00957140" w:rsidRDefault="00957140" w:rsidP="00482FCE">
      <w:pPr>
        <w:rPr>
          <w:sz w:val="24"/>
          <w:szCs w:val="24"/>
        </w:rPr>
      </w:pPr>
      <w:r>
        <w:rPr>
          <w:sz w:val="24"/>
          <w:szCs w:val="24"/>
        </w:rPr>
        <w:t xml:space="preserve">Motion carried—so ordered. </w:t>
      </w:r>
    </w:p>
    <w:p w:rsidR="00957140" w:rsidRDefault="00957140" w:rsidP="00482FCE">
      <w:pPr>
        <w:rPr>
          <w:sz w:val="24"/>
          <w:szCs w:val="24"/>
        </w:rPr>
      </w:pPr>
    </w:p>
    <w:p w:rsidR="00957140" w:rsidRDefault="00957140" w:rsidP="00482FCE">
      <w:pPr>
        <w:rPr>
          <w:sz w:val="24"/>
          <w:szCs w:val="24"/>
        </w:rPr>
      </w:pPr>
      <w:r>
        <w:rPr>
          <w:sz w:val="24"/>
          <w:szCs w:val="24"/>
        </w:rPr>
        <w:t>Received a Special Event Application from First Baptist Church on Dayton Avenue.  They are requesting the street</w:t>
      </w:r>
      <w:r w:rsidR="001F2486">
        <w:rPr>
          <w:sz w:val="24"/>
          <w:szCs w:val="24"/>
        </w:rPr>
        <w:t xml:space="preserve"> </w:t>
      </w:r>
      <w:r w:rsidR="00D01BF2">
        <w:rPr>
          <w:sz w:val="24"/>
          <w:szCs w:val="24"/>
        </w:rPr>
        <w:t>closed on Dayton Avenue,</w:t>
      </w:r>
      <w:r>
        <w:rPr>
          <w:sz w:val="24"/>
          <w:szCs w:val="24"/>
        </w:rPr>
        <w:t xml:space="preserve"> North of the alley to the corner of Fifth Avenue for their Vacation Bible School Family Night.  This request is for June 7, from 4:00 p.m. until 9:00 p.m.  Motion by Member Cornett, seconded by Member Burns to approve this request.  </w:t>
      </w:r>
    </w:p>
    <w:p w:rsidR="002C37E0" w:rsidRDefault="002C37E0" w:rsidP="00482FCE">
      <w:pPr>
        <w:rPr>
          <w:sz w:val="24"/>
          <w:szCs w:val="24"/>
        </w:rPr>
      </w:pPr>
    </w:p>
    <w:p w:rsidR="002C37E0" w:rsidRDefault="002C37E0" w:rsidP="00482FCE">
      <w:pPr>
        <w:rPr>
          <w:sz w:val="24"/>
          <w:szCs w:val="24"/>
        </w:rPr>
      </w:pPr>
      <w:r>
        <w:rPr>
          <w:sz w:val="24"/>
          <w:szCs w:val="24"/>
        </w:rPr>
        <w:t>ROLL CALL:</w:t>
      </w:r>
    </w:p>
    <w:p w:rsidR="002C37E0" w:rsidRDefault="002C37E0" w:rsidP="00482FCE">
      <w:pPr>
        <w:rPr>
          <w:sz w:val="24"/>
          <w:szCs w:val="24"/>
        </w:rPr>
      </w:pPr>
    </w:p>
    <w:p w:rsidR="002C37E0" w:rsidRDefault="002C37E0" w:rsidP="00482FCE">
      <w:pPr>
        <w:rPr>
          <w:sz w:val="24"/>
          <w:szCs w:val="24"/>
        </w:rPr>
      </w:pPr>
      <w:r>
        <w:rPr>
          <w:sz w:val="24"/>
          <w:szCs w:val="24"/>
        </w:rPr>
        <w:t>Member Burns</w:t>
      </w:r>
      <w:r>
        <w:rPr>
          <w:sz w:val="24"/>
          <w:szCs w:val="24"/>
        </w:rPr>
        <w:tab/>
      </w:r>
      <w:r>
        <w:rPr>
          <w:sz w:val="24"/>
          <w:szCs w:val="24"/>
        </w:rPr>
        <w:tab/>
        <w:t>Aye</w:t>
      </w:r>
      <w:r w:rsidR="004B24A3">
        <w:rPr>
          <w:sz w:val="24"/>
          <w:szCs w:val="24"/>
        </w:rPr>
        <w:tab/>
      </w:r>
      <w:r w:rsidR="004B24A3">
        <w:rPr>
          <w:sz w:val="24"/>
          <w:szCs w:val="24"/>
        </w:rPr>
        <w:tab/>
      </w:r>
      <w:r w:rsidR="004B24A3">
        <w:rPr>
          <w:sz w:val="24"/>
          <w:szCs w:val="24"/>
        </w:rPr>
        <w:tab/>
      </w:r>
      <w:r w:rsidR="004B24A3">
        <w:rPr>
          <w:sz w:val="24"/>
          <w:szCs w:val="24"/>
        </w:rPr>
        <w:tab/>
        <w:t>Member Neary</w:t>
      </w:r>
      <w:r w:rsidR="004B24A3">
        <w:rPr>
          <w:sz w:val="24"/>
          <w:szCs w:val="24"/>
        </w:rPr>
        <w:tab/>
        <w:t>Aye</w:t>
      </w:r>
    </w:p>
    <w:p w:rsidR="004B24A3" w:rsidRDefault="004B24A3"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Beseler</w:t>
      </w:r>
      <w:r>
        <w:rPr>
          <w:sz w:val="24"/>
          <w:szCs w:val="24"/>
        </w:rPr>
        <w:tab/>
        <w:t>Aye</w:t>
      </w:r>
    </w:p>
    <w:p w:rsidR="004B24A3" w:rsidRDefault="004B24A3"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Cornett</w:t>
      </w:r>
      <w:r>
        <w:rPr>
          <w:sz w:val="24"/>
          <w:szCs w:val="24"/>
        </w:rPr>
        <w:tab/>
        <w:t>Aye</w:t>
      </w:r>
    </w:p>
    <w:p w:rsidR="004B24A3" w:rsidRDefault="004B24A3" w:rsidP="00482FCE">
      <w:pPr>
        <w:rPr>
          <w:sz w:val="24"/>
          <w:szCs w:val="24"/>
        </w:rPr>
      </w:pPr>
    </w:p>
    <w:p w:rsidR="004B24A3" w:rsidRDefault="004B24A3" w:rsidP="00482FCE">
      <w:pPr>
        <w:rPr>
          <w:sz w:val="24"/>
          <w:szCs w:val="24"/>
        </w:rPr>
      </w:pPr>
      <w:r>
        <w:rPr>
          <w:sz w:val="24"/>
          <w:szCs w:val="24"/>
        </w:rPr>
        <w:t>Motion carried—so ordered.</w:t>
      </w:r>
    </w:p>
    <w:p w:rsidR="004B24A3" w:rsidRDefault="004B24A3" w:rsidP="00482FCE">
      <w:pPr>
        <w:rPr>
          <w:sz w:val="24"/>
          <w:szCs w:val="24"/>
        </w:rPr>
      </w:pPr>
    </w:p>
    <w:p w:rsidR="004B24A3" w:rsidRDefault="007879F6" w:rsidP="00482FCE">
      <w:pPr>
        <w:rPr>
          <w:sz w:val="24"/>
          <w:szCs w:val="24"/>
        </w:rPr>
      </w:pPr>
      <w:r>
        <w:rPr>
          <w:sz w:val="24"/>
          <w:szCs w:val="24"/>
        </w:rPr>
        <w:t>Per request of council, City Adm. Giffen and Rick Lucas, Supt. Public Works</w:t>
      </w:r>
      <w:r w:rsidR="00D01BF2">
        <w:rPr>
          <w:sz w:val="24"/>
          <w:szCs w:val="24"/>
        </w:rPr>
        <w:t>,</w:t>
      </w:r>
      <w:r w:rsidR="00C00C3A">
        <w:rPr>
          <w:sz w:val="24"/>
          <w:szCs w:val="24"/>
        </w:rPr>
        <w:t xml:space="preserve"> reviewed the safety issue at Sixth &amp; Vine Street.  </w:t>
      </w:r>
      <w:r w:rsidR="00F97E6B">
        <w:rPr>
          <w:sz w:val="24"/>
          <w:szCs w:val="24"/>
        </w:rPr>
        <w:t>T</w:t>
      </w:r>
      <w:r w:rsidR="00C00C3A">
        <w:rPr>
          <w:sz w:val="24"/>
          <w:szCs w:val="24"/>
        </w:rPr>
        <w:t>he city tr</w:t>
      </w:r>
      <w:r w:rsidR="00201D5A">
        <w:rPr>
          <w:sz w:val="24"/>
          <w:szCs w:val="24"/>
        </w:rPr>
        <w:t xml:space="preserve">ee is causing most of the </w:t>
      </w:r>
      <w:r w:rsidR="00F97E6B">
        <w:rPr>
          <w:sz w:val="24"/>
          <w:szCs w:val="24"/>
        </w:rPr>
        <w:t xml:space="preserve">visibility </w:t>
      </w:r>
      <w:r w:rsidR="00201D5A">
        <w:rPr>
          <w:sz w:val="24"/>
          <w:szCs w:val="24"/>
        </w:rPr>
        <w:t>issue</w:t>
      </w:r>
      <w:r w:rsidR="00D01BF2">
        <w:rPr>
          <w:sz w:val="24"/>
          <w:szCs w:val="24"/>
        </w:rPr>
        <w:t>s</w:t>
      </w:r>
      <w:r w:rsidR="00201D5A">
        <w:rPr>
          <w:sz w:val="24"/>
          <w:szCs w:val="24"/>
        </w:rPr>
        <w:t xml:space="preserve"> when vehicles are turning onto the Avenue</w:t>
      </w:r>
      <w:r w:rsidR="00C00C3A">
        <w:rPr>
          <w:sz w:val="24"/>
          <w:szCs w:val="24"/>
        </w:rPr>
        <w:t>.  Member Volter would be</w:t>
      </w:r>
      <w:r w:rsidR="00D01BF2">
        <w:rPr>
          <w:sz w:val="24"/>
          <w:szCs w:val="24"/>
        </w:rPr>
        <w:t xml:space="preserve"> in favor of </w:t>
      </w:r>
      <w:r w:rsidR="00C00C3A">
        <w:rPr>
          <w:sz w:val="24"/>
          <w:szCs w:val="24"/>
        </w:rPr>
        <w:t>removing the tree</w:t>
      </w:r>
      <w:r w:rsidR="00D01BF2">
        <w:rPr>
          <w:sz w:val="24"/>
          <w:szCs w:val="24"/>
        </w:rPr>
        <w:t>,</w:t>
      </w:r>
      <w:r w:rsidR="00C00C3A">
        <w:rPr>
          <w:sz w:val="24"/>
          <w:szCs w:val="24"/>
        </w:rPr>
        <w:t xml:space="preserve"> if it’s a safety issue. Motion by Member Volter, seconded by Member Neary </w:t>
      </w:r>
      <w:r w:rsidR="00C13881">
        <w:rPr>
          <w:sz w:val="24"/>
          <w:szCs w:val="24"/>
        </w:rPr>
        <w:t>to remove the</w:t>
      </w:r>
      <w:r w:rsidR="00D01BF2">
        <w:rPr>
          <w:sz w:val="24"/>
          <w:szCs w:val="24"/>
        </w:rPr>
        <w:t xml:space="preserve"> tree because of safety concerns. </w:t>
      </w:r>
      <w:r w:rsidR="00C13881">
        <w:rPr>
          <w:sz w:val="24"/>
          <w:szCs w:val="24"/>
        </w:rPr>
        <w:t xml:space="preserve"> Comments:  Member Beseler would like to have time to review the area first.  He is</w:t>
      </w:r>
      <w:r w:rsidR="00D01BF2">
        <w:rPr>
          <w:sz w:val="24"/>
          <w:szCs w:val="24"/>
        </w:rPr>
        <w:t xml:space="preserve"> not in favor of removing</w:t>
      </w:r>
      <w:r w:rsidR="00C13881">
        <w:rPr>
          <w:sz w:val="24"/>
          <w:szCs w:val="24"/>
        </w:rPr>
        <w:t xml:space="preserve"> a</w:t>
      </w:r>
      <w:r w:rsidR="004C6632">
        <w:rPr>
          <w:sz w:val="24"/>
          <w:szCs w:val="24"/>
        </w:rPr>
        <w:t xml:space="preserve"> nice</w:t>
      </w:r>
      <w:r w:rsidR="00C13881">
        <w:rPr>
          <w:sz w:val="24"/>
          <w:szCs w:val="24"/>
        </w:rPr>
        <w:t xml:space="preserve"> mature tree.  Member Cornett has never had an issue with a tree while entering Sixth Avenue at this location.  Member Volter withdrew his motion and Member Neary withdrew his second until council h</w:t>
      </w:r>
      <w:r w:rsidR="00D01BF2">
        <w:rPr>
          <w:sz w:val="24"/>
          <w:szCs w:val="24"/>
        </w:rPr>
        <w:t xml:space="preserve">as a change to review the area. </w:t>
      </w:r>
    </w:p>
    <w:p w:rsidR="0041426C" w:rsidRDefault="0041426C" w:rsidP="00482FCE">
      <w:pPr>
        <w:rPr>
          <w:sz w:val="24"/>
          <w:szCs w:val="24"/>
        </w:rPr>
      </w:pPr>
    </w:p>
    <w:p w:rsidR="0041426C" w:rsidRPr="00907C3E" w:rsidRDefault="0041426C" w:rsidP="00482FCE">
      <w:pPr>
        <w:rPr>
          <w:sz w:val="24"/>
          <w:szCs w:val="24"/>
        </w:rPr>
      </w:pPr>
      <w:r>
        <w:rPr>
          <w:sz w:val="24"/>
          <w:szCs w:val="24"/>
        </w:rPr>
        <w:t>Update on the Sixth &amp; Berry Intersection.  Our request was submitted and K</w:t>
      </w:r>
      <w:r w:rsidR="00A93788">
        <w:rPr>
          <w:sz w:val="24"/>
          <w:szCs w:val="24"/>
        </w:rPr>
        <w:t>YTC is still in the review stage.</w:t>
      </w:r>
      <w:r>
        <w:rPr>
          <w:sz w:val="24"/>
          <w:szCs w:val="24"/>
        </w:rPr>
        <w:t xml:space="preserve">  </w:t>
      </w:r>
      <w:r w:rsidR="00B30404">
        <w:rPr>
          <w:sz w:val="24"/>
          <w:szCs w:val="24"/>
        </w:rPr>
        <w:t xml:space="preserve">If you have a chance </w:t>
      </w:r>
      <w:r w:rsidR="002E759B">
        <w:rPr>
          <w:sz w:val="24"/>
          <w:szCs w:val="24"/>
        </w:rPr>
        <w:t>stop down and take a look at</w:t>
      </w:r>
      <w:r w:rsidR="00B30404">
        <w:rPr>
          <w:sz w:val="24"/>
          <w:szCs w:val="24"/>
        </w:rPr>
        <w:t xml:space="preserve"> work on the Ri</w:t>
      </w:r>
      <w:r w:rsidR="002E759B">
        <w:rPr>
          <w:sz w:val="24"/>
          <w:szCs w:val="24"/>
        </w:rPr>
        <w:t>verfront for the Riverfront Commons Project.</w:t>
      </w:r>
      <w:r w:rsidR="00B30404">
        <w:rPr>
          <w:sz w:val="24"/>
          <w:szCs w:val="24"/>
        </w:rPr>
        <w:t xml:space="preserve"> City Adm. Giffen meet with the construction crew and engineers today. It should be open to the public by the end of June</w:t>
      </w:r>
      <w:r>
        <w:rPr>
          <w:sz w:val="24"/>
          <w:szCs w:val="24"/>
        </w:rPr>
        <w:t xml:space="preserve">. </w:t>
      </w:r>
      <w:r w:rsidR="00B30404">
        <w:rPr>
          <w:sz w:val="24"/>
          <w:szCs w:val="24"/>
        </w:rPr>
        <w:t xml:space="preserve">It looks great, they’ve done a good job. </w:t>
      </w:r>
      <w:r>
        <w:rPr>
          <w:sz w:val="24"/>
          <w:szCs w:val="24"/>
        </w:rPr>
        <w:t xml:space="preserve"> Phase two of the design will start this summer.  </w:t>
      </w:r>
      <w:r w:rsidR="00B30404">
        <w:rPr>
          <w:sz w:val="24"/>
          <w:szCs w:val="24"/>
        </w:rPr>
        <w:t xml:space="preserve">By the summer of next year </w:t>
      </w:r>
      <w:r>
        <w:rPr>
          <w:sz w:val="24"/>
          <w:szCs w:val="24"/>
        </w:rPr>
        <w:t xml:space="preserve">2/3 of the project should </w:t>
      </w:r>
      <w:r w:rsidRPr="00907C3E">
        <w:rPr>
          <w:sz w:val="24"/>
          <w:szCs w:val="24"/>
        </w:rPr>
        <w:t>be done.  Thanks to Southbank and Robert Yoder, Economic Development Director.</w:t>
      </w:r>
      <w:r w:rsidR="00714BFC" w:rsidRPr="00907C3E">
        <w:rPr>
          <w:sz w:val="24"/>
          <w:szCs w:val="24"/>
        </w:rPr>
        <w:t xml:space="preserve"> </w:t>
      </w:r>
    </w:p>
    <w:p w:rsidR="0098018E" w:rsidRPr="00907C3E" w:rsidRDefault="0098018E" w:rsidP="00482FCE">
      <w:pPr>
        <w:rPr>
          <w:sz w:val="24"/>
          <w:szCs w:val="24"/>
        </w:rPr>
      </w:pPr>
    </w:p>
    <w:p w:rsidR="0003605F" w:rsidRPr="00907C3E" w:rsidRDefault="007F3341" w:rsidP="00482FCE">
      <w:pPr>
        <w:rPr>
          <w:sz w:val="24"/>
          <w:szCs w:val="24"/>
        </w:rPr>
      </w:pPr>
      <w:r w:rsidRPr="00907C3E">
        <w:rPr>
          <w:sz w:val="24"/>
          <w:szCs w:val="24"/>
        </w:rPr>
        <w:t>Department Head’s Report:</w:t>
      </w:r>
    </w:p>
    <w:p w:rsidR="0098018E" w:rsidRPr="00907C3E" w:rsidRDefault="0098018E" w:rsidP="00482FCE">
      <w:pPr>
        <w:rPr>
          <w:sz w:val="24"/>
          <w:szCs w:val="24"/>
        </w:rPr>
      </w:pPr>
    </w:p>
    <w:p w:rsidR="0098018E" w:rsidRPr="00907C3E" w:rsidRDefault="0098018E" w:rsidP="00482FCE">
      <w:pPr>
        <w:rPr>
          <w:sz w:val="24"/>
          <w:szCs w:val="24"/>
        </w:rPr>
      </w:pPr>
      <w:r w:rsidRPr="00907C3E">
        <w:rPr>
          <w:sz w:val="24"/>
          <w:szCs w:val="24"/>
        </w:rPr>
        <w:t>Phillip Liles, Codes Director, submitted a copy of his report.  Eighty five letters were sent out in May, of those 59 violations and 26 citations.  Twenty-eight</w:t>
      </w:r>
      <w:r w:rsidR="00A353DC" w:rsidRPr="00907C3E">
        <w:rPr>
          <w:sz w:val="24"/>
          <w:szCs w:val="24"/>
        </w:rPr>
        <w:t xml:space="preserve"> of those letters were for </w:t>
      </w:r>
      <w:r w:rsidRPr="00907C3E">
        <w:rPr>
          <w:sz w:val="24"/>
          <w:szCs w:val="24"/>
        </w:rPr>
        <w:t xml:space="preserve">grass cutting and 40 cases closed in May.  Member Burns said </w:t>
      </w:r>
      <w:r w:rsidR="00EC09C8" w:rsidRPr="00907C3E">
        <w:rPr>
          <w:sz w:val="24"/>
          <w:szCs w:val="24"/>
        </w:rPr>
        <w:t>at the corner of Seventh &amp; Berry the step to that building is hazardous to people entering the buildi</w:t>
      </w:r>
      <w:r w:rsidR="006073C7" w:rsidRPr="00907C3E">
        <w:rPr>
          <w:sz w:val="24"/>
          <w:szCs w:val="24"/>
        </w:rPr>
        <w:t>ng or coming around the corner.</w:t>
      </w:r>
      <w:r w:rsidR="00A04A8B" w:rsidRPr="00907C3E">
        <w:rPr>
          <w:sz w:val="24"/>
          <w:szCs w:val="24"/>
        </w:rPr>
        <w:t xml:space="preserve"> Member Neary noted he appreciated the work Mr. Liles is doing to locate vacant properties in the city.  </w:t>
      </w:r>
      <w:r w:rsidRPr="00907C3E">
        <w:rPr>
          <w:sz w:val="24"/>
          <w:szCs w:val="24"/>
        </w:rPr>
        <w:t xml:space="preserve"> </w:t>
      </w:r>
    </w:p>
    <w:p w:rsidR="0098018E" w:rsidRPr="00907C3E" w:rsidRDefault="0098018E" w:rsidP="00482FCE">
      <w:pPr>
        <w:rPr>
          <w:sz w:val="24"/>
          <w:szCs w:val="24"/>
        </w:rPr>
      </w:pPr>
    </w:p>
    <w:p w:rsidR="0098018E" w:rsidRPr="00907C3E" w:rsidRDefault="0098018E" w:rsidP="00482FCE">
      <w:pPr>
        <w:rPr>
          <w:sz w:val="24"/>
          <w:szCs w:val="24"/>
        </w:rPr>
      </w:pPr>
      <w:r w:rsidRPr="00907C3E">
        <w:rPr>
          <w:sz w:val="24"/>
          <w:szCs w:val="24"/>
        </w:rPr>
        <w:t xml:space="preserve">Chris Adkins, Fire Chief, submitted a copy of his report. </w:t>
      </w:r>
      <w:r w:rsidR="00BF0FBE">
        <w:rPr>
          <w:sz w:val="24"/>
          <w:szCs w:val="24"/>
        </w:rPr>
        <w:t xml:space="preserve">Chief Adkins thanked </w:t>
      </w:r>
      <w:r w:rsidRPr="00907C3E">
        <w:rPr>
          <w:sz w:val="24"/>
          <w:szCs w:val="24"/>
        </w:rPr>
        <w:t xml:space="preserve">council for approving the Homeland Security </w:t>
      </w:r>
      <w:r w:rsidR="00BF0FBE">
        <w:rPr>
          <w:sz w:val="24"/>
          <w:szCs w:val="24"/>
        </w:rPr>
        <w:t>o</w:t>
      </w:r>
      <w:r w:rsidRPr="00907C3E">
        <w:rPr>
          <w:sz w:val="24"/>
          <w:szCs w:val="24"/>
        </w:rPr>
        <w:t>rder tonight.  This is for the Fire Dept. to</w:t>
      </w:r>
      <w:r w:rsidR="00E26C94">
        <w:rPr>
          <w:sz w:val="24"/>
          <w:szCs w:val="24"/>
        </w:rPr>
        <w:t xml:space="preserve"> secure</w:t>
      </w:r>
      <w:r w:rsidR="00A04A8B" w:rsidRPr="00907C3E">
        <w:rPr>
          <w:sz w:val="24"/>
          <w:szCs w:val="24"/>
        </w:rPr>
        <w:t xml:space="preserve"> a grant to</w:t>
      </w:r>
      <w:r w:rsidRPr="00907C3E">
        <w:rPr>
          <w:sz w:val="24"/>
          <w:szCs w:val="24"/>
        </w:rPr>
        <w:t xml:space="preserve"> purchase new gear. </w:t>
      </w:r>
      <w:r w:rsidR="00A04A8B" w:rsidRPr="00907C3E">
        <w:rPr>
          <w:sz w:val="24"/>
          <w:szCs w:val="24"/>
        </w:rPr>
        <w:t xml:space="preserve">Chief Adkins met </w:t>
      </w:r>
      <w:r w:rsidRPr="00907C3E">
        <w:rPr>
          <w:sz w:val="24"/>
          <w:szCs w:val="24"/>
        </w:rPr>
        <w:t xml:space="preserve">with </w:t>
      </w:r>
      <w:r w:rsidR="00A04A8B" w:rsidRPr="00907C3E">
        <w:rPr>
          <w:sz w:val="24"/>
          <w:szCs w:val="24"/>
        </w:rPr>
        <w:t xml:space="preserve">City Adm. Giffen and they are </w:t>
      </w:r>
      <w:r w:rsidRPr="00907C3E">
        <w:rPr>
          <w:sz w:val="24"/>
          <w:szCs w:val="24"/>
        </w:rPr>
        <w:t>work</w:t>
      </w:r>
      <w:r w:rsidR="00A04A8B" w:rsidRPr="00907C3E">
        <w:rPr>
          <w:sz w:val="24"/>
          <w:szCs w:val="24"/>
        </w:rPr>
        <w:t>ing</w:t>
      </w:r>
      <w:r w:rsidRPr="00907C3E">
        <w:rPr>
          <w:sz w:val="24"/>
          <w:szCs w:val="24"/>
        </w:rPr>
        <w:t xml:space="preserve"> on the budget. Hoping to hear something soon about the Radio Grant.  All department</w:t>
      </w:r>
      <w:r w:rsidR="009B35F4" w:rsidRPr="00907C3E">
        <w:rPr>
          <w:sz w:val="24"/>
          <w:szCs w:val="24"/>
        </w:rPr>
        <w:t xml:space="preserve">s in the county went together on this grant. </w:t>
      </w:r>
    </w:p>
    <w:p w:rsidR="0098018E" w:rsidRPr="00907C3E" w:rsidRDefault="0098018E" w:rsidP="00482FCE">
      <w:pPr>
        <w:rPr>
          <w:sz w:val="24"/>
          <w:szCs w:val="24"/>
        </w:rPr>
      </w:pPr>
    </w:p>
    <w:p w:rsidR="0098018E" w:rsidRPr="00907C3E" w:rsidRDefault="0098018E" w:rsidP="00482FCE">
      <w:pPr>
        <w:rPr>
          <w:sz w:val="24"/>
          <w:szCs w:val="24"/>
        </w:rPr>
      </w:pPr>
      <w:r w:rsidRPr="00907C3E">
        <w:rPr>
          <w:sz w:val="24"/>
          <w:szCs w:val="24"/>
        </w:rPr>
        <w:t>David Halfhill, Police Chief, submitted a copy of his report.  Activity in the P</w:t>
      </w:r>
      <w:r w:rsidR="00FA0C00" w:rsidRPr="00907C3E">
        <w:rPr>
          <w:sz w:val="24"/>
          <w:szCs w:val="24"/>
        </w:rPr>
        <w:t xml:space="preserve">olice Department has increased with the warm weather.  </w:t>
      </w:r>
      <w:r w:rsidRPr="00907C3E">
        <w:rPr>
          <w:sz w:val="24"/>
          <w:szCs w:val="24"/>
        </w:rPr>
        <w:t xml:space="preserve"> Chief</w:t>
      </w:r>
      <w:r w:rsidR="00FA0C00" w:rsidRPr="00907C3E">
        <w:rPr>
          <w:sz w:val="24"/>
          <w:szCs w:val="24"/>
        </w:rPr>
        <w:t xml:space="preserve"> Halfhill</w:t>
      </w:r>
      <w:r w:rsidRPr="00907C3E">
        <w:rPr>
          <w:sz w:val="24"/>
          <w:szCs w:val="24"/>
        </w:rPr>
        <w:t xml:space="preserve"> thanked Officer Getz for his involvement with the youth of the ci</w:t>
      </w:r>
      <w:r w:rsidR="00FA0C00" w:rsidRPr="00907C3E">
        <w:rPr>
          <w:sz w:val="24"/>
          <w:szCs w:val="24"/>
        </w:rPr>
        <w:t xml:space="preserve">ty. Some kids </w:t>
      </w:r>
      <w:r w:rsidR="004F1CBA">
        <w:rPr>
          <w:sz w:val="24"/>
          <w:szCs w:val="24"/>
        </w:rPr>
        <w:t xml:space="preserve">were out </w:t>
      </w:r>
      <w:r w:rsidR="00E97B07">
        <w:rPr>
          <w:sz w:val="24"/>
          <w:szCs w:val="24"/>
        </w:rPr>
        <w:t>tie</w:t>
      </w:r>
      <w:r w:rsidR="004F1CBA">
        <w:rPr>
          <w:sz w:val="24"/>
          <w:szCs w:val="24"/>
        </w:rPr>
        <w:t>-dying shirts and Officer Getz</w:t>
      </w:r>
      <w:r w:rsidR="004409B8">
        <w:rPr>
          <w:sz w:val="24"/>
          <w:szCs w:val="24"/>
        </w:rPr>
        <w:t xml:space="preserve"> stopped by asking</w:t>
      </w:r>
      <w:r w:rsidR="00FA0C00" w:rsidRPr="00907C3E">
        <w:rPr>
          <w:sz w:val="24"/>
          <w:szCs w:val="24"/>
        </w:rPr>
        <w:t xml:space="preserve"> if they needed anything. Officer Getz</w:t>
      </w:r>
      <w:r w:rsidR="004F1CBA">
        <w:rPr>
          <w:sz w:val="24"/>
          <w:szCs w:val="24"/>
        </w:rPr>
        <w:t xml:space="preserve"> then</w:t>
      </w:r>
      <w:r w:rsidR="00FA0C00" w:rsidRPr="00907C3E">
        <w:rPr>
          <w:sz w:val="24"/>
          <w:szCs w:val="24"/>
        </w:rPr>
        <w:t xml:space="preserve"> went to the store and purchased T-shirts, and brought them back boxes of ice cream. </w:t>
      </w:r>
      <w:r w:rsidR="0090593A" w:rsidRPr="00907C3E">
        <w:rPr>
          <w:sz w:val="24"/>
          <w:szCs w:val="24"/>
        </w:rPr>
        <w:t xml:space="preserve">We want to keep officers like that in our city. </w:t>
      </w:r>
      <w:r w:rsidRPr="00907C3E">
        <w:rPr>
          <w:sz w:val="24"/>
          <w:szCs w:val="24"/>
        </w:rPr>
        <w:t xml:space="preserve">The Police Department currently has a great group of Officers.  </w:t>
      </w:r>
    </w:p>
    <w:p w:rsidR="0098018E" w:rsidRPr="00907C3E" w:rsidRDefault="0098018E" w:rsidP="00482FCE">
      <w:pPr>
        <w:rPr>
          <w:sz w:val="24"/>
          <w:szCs w:val="24"/>
        </w:rPr>
      </w:pPr>
    </w:p>
    <w:p w:rsidR="00D2566F" w:rsidRPr="00907C3E" w:rsidRDefault="0098018E" w:rsidP="00D2566F">
      <w:pPr>
        <w:rPr>
          <w:sz w:val="24"/>
          <w:szCs w:val="24"/>
        </w:rPr>
      </w:pPr>
      <w:r w:rsidRPr="00907C3E">
        <w:rPr>
          <w:sz w:val="24"/>
          <w:szCs w:val="24"/>
        </w:rPr>
        <w:t xml:space="preserve">Robert Yoder, Economic Development Director, submitted a copy of his report. </w:t>
      </w:r>
    </w:p>
    <w:p w:rsidR="00D2566F" w:rsidRPr="00907C3E" w:rsidRDefault="00D2566F" w:rsidP="00D2566F">
      <w:pPr>
        <w:rPr>
          <w:rFonts w:ascii="Helvetica Neue" w:eastAsia="Times New Roman" w:hAnsi="Helvetica Neue"/>
          <w:sz w:val="24"/>
          <w:szCs w:val="24"/>
        </w:rPr>
      </w:pPr>
    </w:p>
    <w:p w:rsidR="00D2566F" w:rsidRPr="00907C3E" w:rsidRDefault="00D2566F" w:rsidP="00D2566F">
      <w:pPr>
        <w:rPr>
          <w:rFonts w:ascii="Helvetica Neue" w:eastAsia="Times New Roman" w:hAnsi="Helvetica Neue"/>
          <w:color w:val="094FD1"/>
          <w:sz w:val="24"/>
          <w:szCs w:val="24"/>
        </w:rPr>
      </w:pPr>
      <w:r w:rsidRPr="00907C3E">
        <w:rPr>
          <w:rFonts w:ascii="Helvetica Neue" w:eastAsia="Times New Roman" w:hAnsi="Helvetica Neue"/>
          <w:sz w:val="24"/>
          <w:szCs w:val="24"/>
        </w:rPr>
        <w:t>Dayton Flea: A monthly Flea M</w:t>
      </w:r>
      <w:r w:rsidR="008E7FFA">
        <w:rPr>
          <w:rFonts w:ascii="Helvetica Neue" w:eastAsia="Times New Roman" w:hAnsi="Helvetica Neue"/>
          <w:sz w:val="24"/>
          <w:szCs w:val="24"/>
        </w:rPr>
        <w:t>arket at the City Parking Lot in</w:t>
      </w:r>
      <w:r w:rsidRPr="00907C3E">
        <w:rPr>
          <w:rFonts w:ascii="Helvetica Neue" w:eastAsia="Times New Roman" w:hAnsi="Helvetica Neue"/>
          <w:sz w:val="24"/>
          <w:szCs w:val="24"/>
        </w:rPr>
        <w:t xml:space="preserve"> the 600 Block of Sixth Ave.</w:t>
      </w:r>
      <w:r w:rsidR="000D7D6F" w:rsidRPr="00907C3E">
        <w:rPr>
          <w:rFonts w:ascii="Helvetica Neue" w:eastAsia="Times New Roman" w:hAnsi="Helvetica Neue"/>
          <w:sz w:val="24"/>
          <w:szCs w:val="24"/>
        </w:rPr>
        <w:t xml:space="preserve"> The </w:t>
      </w:r>
      <w:r w:rsidRPr="00907C3E">
        <w:rPr>
          <w:rFonts w:ascii="Helvetica Neue" w:eastAsia="Times New Roman" w:hAnsi="Helvetica Neue"/>
          <w:sz w:val="24"/>
          <w:szCs w:val="24"/>
        </w:rPr>
        <w:t>Third Saturday of the Month dates: June 15, July 20, August 17, September 21, and October 19.</w:t>
      </w:r>
      <w:r w:rsidR="000D7D6F" w:rsidRPr="00907C3E">
        <w:rPr>
          <w:rFonts w:ascii="Helvetica Neue" w:eastAsia="Times New Roman" w:hAnsi="Helvetica Neue"/>
          <w:sz w:val="24"/>
          <w:szCs w:val="24"/>
        </w:rPr>
        <w:t xml:space="preserve"> From 9:00 </w:t>
      </w:r>
      <w:r w:rsidR="008C6AF9" w:rsidRPr="00907C3E">
        <w:rPr>
          <w:rFonts w:ascii="Helvetica Neue" w:eastAsia="Times New Roman" w:hAnsi="Helvetica Neue"/>
          <w:sz w:val="24"/>
          <w:szCs w:val="24"/>
        </w:rPr>
        <w:t>a.m.</w:t>
      </w:r>
      <w:r w:rsidR="000D7D6F" w:rsidRPr="00907C3E">
        <w:rPr>
          <w:rFonts w:ascii="Helvetica Neue" w:eastAsia="Times New Roman" w:hAnsi="Helvetica Neue"/>
          <w:sz w:val="24"/>
          <w:szCs w:val="24"/>
        </w:rPr>
        <w:t xml:space="preserve"> until noon.  </w:t>
      </w:r>
      <w:r w:rsidRPr="00907C3E">
        <w:rPr>
          <w:rFonts w:ascii="Helvetica Neue" w:eastAsia="Times New Roman" w:hAnsi="Helvetica Neue"/>
          <w:sz w:val="24"/>
          <w:szCs w:val="24"/>
        </w:rPr>
        <w:t>Spaces $10 no electricity access, $20 with electricity access.</w:t>
      </w:r>
      <w:r w:rsidR="000D7D6F" w:rsidRPr="00907C3E">
        <w:rPr>
          <w:rFonts w:ascii="Helvetica Neue" w:eastAsia="Times New Roman" w:hAnsi="Helvetica Neue"/>
          <w:sz w:val="24"/>
          <w:szCs w:val="24"/>
        </w:rPr>
        <w:t xml:space="preserve"> </w:t>
      </w:r>
      <w:r w:rsidRPr="00907C3E">
        <w:rPr>
          <w:rFonts w:ascii="Helvetica Neue" w:eastAsia="Times New Roman" w:hAnsi="Helvetica Neue"/>
          <w:color w:val="000000"/>
          <w:sz w:val="24"/>
          <w:szCs w:val="24"/>
        </w:rPr>
        <w:t xml:space="preserve">Reserve a space at </w:t>
      </w:r>
      <w:hyperlink r:id="rId4" w:history="1">
        <w:r w:rsidRPr="00907C3E">
          <w:rPr>
            <w:rStyle w:val="Hyperlink"/>
            <w:rFonts w:ascii="Helvetica Neue" w:eastAsia="Times New Roman" w:hAnsi="Helvetica Neue"/>
            <w:color w:val="094FD1"/>
            <w:sz w:val="24"/>
            <w:szCs w:val="24"/>
          </w:rPr>
          <w:t>www.daytonky.com/daytonflea</w:t>
        </w:r>
      </w:hyperlink>
    </w:p>
    <w:p w:rsidR="00D2566F" w:rsidRPr="00907C3E" w:rsidRDefault="00D2566F" w:rsidP="00D2566F">
      <w:pPr>
        <w:rPr>
          <w:rFonts w:ascii="Times New Roman" w:hAnsi="Times New Roman"/>
          <w:sz w:val="24"/>
          <w:szCs w:val="24"/>
        </w:rPr>
      </w:pPr>
    </w:p>
    <w:p w:rsidR="00D2566F" w:rsidRPr="00907C3E" w:rsidRDefault="000D7D6F" w:rsidP="00D2566F">
      <w:pPr>
        <w:rPr>
          <w:rFonts w:ascii="Helvetica Neue" w:eastAsia="Times New Roman" w:hAnsi="Helvetica Neue"/>
          <w:sz w:val="24"/>
          <w:szCs w:val="24"/>
        </w:rPr>
      </w:pPr>
      <w:r w:rsidRPr="00907C3E">
        <w:rPr>
          <w:rFonts w:ascii="Helvetica Neue" w:eastAsia="Times New Roman" w:hAnsi="Helvetica Neue"/>
          <w:sz w:val="24"/>
          <w:szCs w:val="24"/>
        </w:rPr>
        <w:t xml:space="preserve">The </w:t>
      </w:r>
      <w:r w:rsidR="00D2566F" w:rsidRPr="00907C3E">
        <w:rPr>
          <w:rFonts w:ascii="Helvetica Neue" w:eastAsia="Times New Roman" w:hAnsi="Helvetica Neue"/>
          <w:sz w:val="24"/>
          <w:szCs w:val="24"/>
        </w:rPr>
        <w:t xml:space="preserve">Main Street </w:t>
      </w:r>
      <w:r w:rsidRPr="00907C3E">
        <w:rPr>
          <w:rFonts w:ascii="Helvetica Neue" w:eastAsia="Times New Roman" w:hAnsi="Helvetica Neue"/>
          <w:sz w:val="24"/>
          <w:szCs w:val="24"/>
        </w:rPr>
        <w:t xml:space="preserve">Board </w:t>
      </w:r>
      <w:r w:rsidR="00D2566F" w:rsidRPr="00907C3E">
        <w:rPr>
          <w:rFonts w:ascii="Helvetica Neue" w:eastAsia="Times New Roman" w:hAnsi="Helvetica Neue"/>
          <w:sz w:val="24"/>
          <w:szCs w:val="24"/>
        </w:rPr>
        <w:t xml:space="preserve">will be taking over the Taste of Dayton this </w:t>
      </w:r>
      <w:r w:rsidR="008C6AF9" w:rsidRPr="00907C3E">
        <w:rPr>
          <w:rFonts w:ascii="Helvetica Neue" w:eastAsia="Times New Roman" w:hAnsi="Helvetica Neue"/>
          <w:sz w:val="24"/>
          <w:szCs w:val="24"/>
        </w:rPr>
        <w:t>fall</w:t>
      </w:r>
      <w:r w:rsidR="00D2566F" w:rsidRPr="00907C3E">
        <w:rPr>
          <w:rFonts w:ascii="Helvetica Neue" w:eastAsia="Times New Roman" w:hAnsi="Helvetica Neue"/>
          <w:sz w:val="24"/>
          <w:szCs w:val="24"/>
        </w:rPr>
        <w:t>.</w:t>
      </w:r>
      <w:r w:rsidRPr="00907C3E">
        <w:rPr>
          <w:rFonts w:ascii="Helvetica Neue" w:eastAsia="Times New Roman" w:hAnsi="Helvetica Neue"/>
          <w:sz w:val="24"/>
          <w:szCs w:val="24"/>
        </w:rPr>
        <w:t xml:space="preserve"> There are n</w:t>
      </w:r>
      <w:r w:rsidR="00D2566F" w:rsidRPr="00907C3E">
        <w:rPr>
          <w:rFonts w:ascii="Helvetica Neue" w:eastAsia="Times New Roman" w:hAnsi="Helvetica Neue"/>
          <w:sz w:val="24"/>
          <w:szCs w:val="24"/>
        </w:rPr>
        <w:t xml:space="preserve">ew owners </w:t>
      </w:r>
      <w:r w:rsidRPr="00907C3E">
        <w:rPr>
          <w:rFonts w:ascii="Helvetica Neue" w:eastAsia="Times New Roman" w:hAnsi="Helvetica Neue"/>
          <w:sz w:val="24"/>
          <w:szCs w:val="24"/>
        </w:rPr>
        <w:t>at</w:t>
      </w:r>
      <w:r w:rsidR="008E7FFA">
        <w:rPr>
          <w:rFonts w:ascii="Helvetica Neue" w:eastAsia="Times New Roman" w:hAnsi="Helvetica Neue"/>
          <w:sz w:val="24"/>
          <w:szCs w:val="24"/>
        </w:rPr>
        <w:t xml:space="preserve"> 526 6th Avenue. </w:t>
      </w:r>
      <w:r w:rsidR="00D2566F" w:rsidRPr="00907C3E">
        <w:rPr>
          <w:rFonts w:ascii="Helvetica Neue" w:eastAsia="Times New Roman" w:hAnsi="Helvetica Neue"/>
          <w:sz w:val="24"/>
          <w:szCs w:val="24"/>
        </w:rPr>
        <w:t xml:space="preserve"> They are looking to rent out this property.  Expect two new businesses to open in the next month: Lunch/Coffee shop at 301 6th Ave., </w:t>
      </w:r>
      <w:r w:rsidR="004B4711" w:rsidRPr="00907C3E">
        <w:rPr>
          <w:rFonts w:ascii="Helvetica Neue" w:eastAsia="Times New Roman" w:hAnsi="Helvetica Neue"/>
          <w:sz w:val="24"/>
          <w:szCs w:val="24"/>
        </w:rPr>
        <w:t xml:space="preserve">and </w:t>
      </w:r>
      <w:r w:rsidR="00D2566F" w:rsidRPr="00907C3E">
        <w:rPr>
          <w:rFonts w:ascii="Helvetica Neue" w:eastAsia="Times New Roman" w:hAnsi="Helvetica Neue"/>
          <w:sz w:val="24"/>
          <w:szCs w:val="24"/>
        </w:rPr>
        <w:t xml:space="preserve">clothing business at </w:t>
      </w:r>
      <w:r w:rsidR="004B4711" w:rsidRPr="00907C3E">
        <w:rPr>
          <w:rFonts w:ascii="Helvetica Neue" w:eastAsia="Times New Roman" w:hAnsi="Helvetica Neue"/>
          <w:sz w:val="24"/>
          <w:szCs w:val="24"/>
        </w:rPr>
        <w:t>Sixth</w:t>
      </w:r>
      <w:r w:rsidR="00D2566F" w:rsidRPr="00907C3E">
        <w:rPr>
          <w:rFonts w:ascii="Helvetica Neue" w:eastAsia="Times New Roman" w:hAnsi="Helvetica Neue"/>
          <w:sz w:val="24"/>
          <w:szCs w:val="24"/>
        </w:rPr>
        <w:t xml:space="preserve"> &amp; Main.</w:t>
      </w:r>
      <w:r w:rsidRPr="00907C3E">
        <w:rPr>
          <w:rFonts w:ascii="Helvetica Neue" w:eastAsia="Times New Roman" w:hAnsi="Helvetica Neue"/>
          <w:sz w:val="24"/>
          <w:szCs w:val="24"/>
        </w:rPr>
        <w:t xml:space="preserve"> </w:t>
      </w:r>
      <w:r w:rsidR="00D2566F" w:rsidRPr="00907C3E">
        <w:rPr>
          <w:rFonts w:ascii="Helvetica Neue" w:eastAsia="Times New Roman" w:hAnsi="Helvetica Neue"/>
          <w:sz w:val="24"/>
          <w:szCs w:val="24"/>
        </w:rPr>
        <w:t>Our next Main Street Meeting is Tuesday, June 25, 2019 at 7PM - at Bucks BBQ.</w:t>
      </w:r>
      <w:r w:rsidR="004B4711" w:rsidRPr="00907C3E">
        <w:rPr>
          <w:rFonts w:ascii="Helvetica Neue" w:eastAsia="Times New Roman" w:hAnsi="Helvetica Neue"/>
          <w:sz w:val="24"/>
          <w:szCs w:val="24"/>
        </w:rPr>
        <w:t xml:space="preserve"> </w:t>
      </w:r>
      <w:r w:rsidR="00D2566F" w:rsidRPr="00907C3E">
        <w:rPr>
          <w:rFonts w:ascii="Helvetica Neue" w:eastAsia="Times New Roman" w:hAnsi="Helvetica Neue"/>
          <w:sz w:val="24"/>
          <w:szCs w:val="24"/>
        </w:rPr>
        <w:t>There will be a B</w:t>
      </w:r>
      <w:r w:rsidR="004B4711" w:rsidRPr="00907C3E">
        <w:rPr>
          <w:rFonts w:ascii="Helvetica Neue" w:eastAsia="Times New Roman" w:hAnsi="Helvetica Neue"/>
          <w:sz w:val="24"/>
          <w:szCs w:val="24"/>
        </w:rPr>
        <w:t>.</w:t>
      </w:r>
      <w:r w:rsidR="00D2566F" w:rsidRPr="00907C3E">
        <w:rPr>
          <w:rFonts w:ascii="Helvetica Neue" w:eastAsia="Times New Roman" w:hAnsi="Helvetica Neue"/>
          <w:sz w:val="24"/>
          <w:szCs w:val="24"/>
        </w:rPr>
        <w:t>A</w:t>
      </w:r>
      <w:r w:rsidR="004B4711" w:rsidRPr="00907C3E">
        <w:rPr>
          <w:rFonts w:ascii="Helvetica Neue" w:eastAsia="Times New Roman" w:hAnsi="Helvetica Neue"/>
          <w:sz w:val="24"/>
          <w:szCs w:val="24"/>
        </w:rPr>
        <w:t>.</w:t>
      </w:r>
      <w:r w:rsidR="00D2566F" w:rsidRPr="00907C3E">
        <w:rPr>
          <w:rFonts w:ascii="Helvetica Neue" w:eastAsia="Times New Roman" w:hAnsi="Helvetica Neue"/>
          <w:sz w:val="24"/>
          <w:szCs w:val="24"/>
        </w:rPr>
        <w:t xml:space="preserve">R meeting on June 11 at </w:t>
      </w:r>
      <w:r w:rsidR="008C6AF9" w:rsidRPr="00907C3E">
        <w:rPr>
          <w:rFonts w:ascii="Helvetica Neue" w:eastAsia="Times New Roman" w:hAnsi="Helvetica Neue"/>
          <w:sz w:val="24"/>
          <w:szCs w:val="24"/>
        </w:rPr>
        <w:t>Buck’s</w:t>
      </w:r>
      <w:r w:rsidR="00D2566F" w:rsidRPr="00907C3E">
        <w:rPr>
          <w:rFonts w:ascii="Helvetica Neue" w:eastAsia="Times New Roman" w:hAnsi="Helvetica Neue"/>
          <w:sz w:val="24"/>
          <w:szCs w:val="24"/>
        </w:rPr>
        <w:t xml:space="preserve"> BBQ.</w:t>
      </w:r>
      <w:r w:rsidRPr="00907C3E">
        <w:rPr>
          <w:rFonts w:ascii="Helvetica Neue" w:eastAsia="Times New Roman" w:hAnsi="Helvetica Neue"/>
          <w:sz w:val="24"/>
          <w:szCs w:val="24"/>
        </w:rPr>
        <w:t xml:space="preserve"> </w:t>
      </w:r>
      <w:r w:rsidR="00D2566F" w:rsidRPr="00907C3E">
        <w:rPr>
          <w:rFonts w:ascii="Helvetica Neue" w:eastAsia="Times New Roman" w:hAnsi="Helvetica Neue"/>
          <w:sz w:val="24"/>
          <w:szCs w:val="24"/>
        </w:rPr>
        <w:t>Check the Dayton Community News for Articles on Historic Preservation.</w:t>
      </w:r>
      <w:r w:rsidRPr="00907C3E">
        <w:rPr>
          <w:rFonts w:ascii="Helvetica Neue" w:eastAsia="Times New Roman" w:hAnsi="Helvetica Neue"/>
          <w:sz w:val="24"/>
          <w:szCs w:val="24"/>
        </w:rPr>
        <w:t xml:space="preserve"> </w:t>
      </w:r>
      <w:r w:rsidR="00D2566F" w:rsidRPr="00907C3E">
        <w:rPr>
          <w:rFonts w:ascii="Helvetica Neue" w:eastAsia="Times New Roman" w:hAnsi="Helvetica Neue"/>
          <w:sz w:val="24"/>
          <w:szCs w:val="24"/>
        </w:rPr>
        <w:t>CY2019 Land &amp; Water Co</w:t>
      </w:r>
      <w:r w:rsidR="004B4711" w:rsidRPr="00907C3E">
        <w:rPr>
          <w:rFonts w:ascii="Helvetica Neue" w:eastAsia="Times New Roman" w:hAnsi="Helvetica Neue"/>
          <w:sz w:val="24"/>
          <w:szCs w:val="24"/>
        </w:rPr>
        <w:t>nservation Fund Grant has been submitted.  This grant is f</w:t>
      </w:r>
      <w:r w:rsidR="00D2566F" w:rsidRPr="00907C3E">
        <w:rPr>
          <w:rFonts w:ascii="Helvetica Neue" w:eastAsia="Times New Roman" w:hAnsi="Helvetica Neue"/>
          <w:sz w:val="24"/>
          <w:szCs w:val="24"/>
        </w:rPr>
        <w:t>unding for trails at Sargeant Park</w:t>
      </w:r>
    </w:p>
    <w:p w:rsidR="005875CC" w:rsidRPr="00907C3E" w:rsidRDefault="005875CC" w:rsidP="00482FCE">
      <w:pPr>
        <w:rPr>
          <w:sz w:val="24"/>
          <w:szCs w:val="24"/>
        </w:rPr>
      </w:pPr>
    </w:p>
    <w:p w:rsidR="000D3CA3" w:rsidRPr="00907C3E" w:rsidRDefault="000D3CA3" w:rsidP="00482FCE">
      <w:pPr>
        <w:rPr>
          <w:sz w:val="24"/>
          <w:szCs w:val="24"/>
        </w:rPr>
      </w:pPr>
      <w:r w:rsidRPr="00907C3E">
        <w:rPr>
          <w:sz w:val="24"/>
          <w:szCs w:val="24"/>
        </w:rPr>
        <w:t>Unfinished Business:</w:t>
      </w:r>
    </w:p>
    <w:p w:rsidR="00C528FF" w:rsidRPr="00907C3E" w:rsidRDefault="00A46EA2" w:rsidP="00482FCE">
      <w:pPr>
        <w:rPr>
          <w:sz w:val="24"/>
          <w:szCs w:val="24"/>
        </w:rPr>
      </w:pPr>
      <w:r>
        <w:rPr>
          <w:sz w:val="24"/>
          <w:szCs w:val="24"/>
        </w:rPr>
        <w:t>The city has been told</w:t>
      </w:r>
      <w:r w:rsidR="0034372C">
        <w:rPr>
          <w:sz w:val="24"/>
          <w:szCs w:val="24"/>
        </w:rPr>
        <w:t xml:space="preserve"> Tapestry will start renting apartments this summer.  That will bring a lot of traffic into the city. </w:t>
      </w:r>
      <w:r w:rsidR="00C528FF" w:rsidRPr="00907C3E">
        <w:rPr>
          <w:sz w:val="24"/>
          <w:szCs w:val="24"/>
        </w:rPr>
        <w:t>Member Burns</w:t>
      </w:r>
      <w:r w:rsidR="0034372C">
        <w:rPr>
          <w:sz w:val="24"/>
          <w:szCs w:val="24"/>
        </w:rPr>
        <w:t xml:space="preserve"> </w:t>
      </w:r>
      <w:r w:rsidR="00C528FF" w:rsidRPr="00907C3E">
        <w:rPr>
          <w:sz w:val="24"/>
          <w:szCs w:val="24"/>
        </w:rPr>
        <w:t xml:space="preserve">would like to see the road behind the floodwall (Manhattan Blvd.) </w:t>
      </w:r>
      <w:r w:rsidR="0034372C">
        <w:rPr>
          <w:sz w:val="24"/>
          <w:szCs w:val="24"/>
        </w:rPr>
        <w:t>and the Berry Street ramp</w:t>
      </w:r>
      <w:r w:rsidR="008641E4">
        <w:rPr>
          <w:sz w:val="24"/>
          <w:szCs w:val="24"/>
        </w:rPr>
        <w:t xml:space="preserve"> completed as soon as possible.</w:t>
      </w:r>
      <w:r w:rsidR="00C528FF" w:rsidRPr="00907C3E">
        <w:rPr>
          <w:sz w:val="24"/>
          <w:szCs w:val="24"/>
        </w:rPr>
        <w:t xml:space="preserve">  City Adm. Giffen noted </w:t>
      </w:r>
      <w:r w:rsidR="008641E4">
        <w:rPr>
          <w:sz w:val="24"/>
          <w:szCs w:val="24"/>
        </w:rPr>
        <w:t xml:space="preserve">the developers </w:t>
      </w:r>
      <w:r w:rsidR="0034372C">
        <w:rPr>
          <w:sz w:val="24"/>
          <w:szCs w:val="24"/>
        </w:rPr>
        <w:t xml:space="preserve">responsible </w:t>
      </w:r>
      <w:r w:rsidR="008641E4">
        <w:rPr>
          <w:sz w:val="24"/>
          <w:szCs w:val="24"/>
        </w:rPr>
        <w:t xml:space="preserve">are </w:t>
      </w:r>
      <w:r w:rsidR="00C528FF" w:rsidRPr="00907C3E">
        <w:rPr>
          <w:sz w:val="24"/>
          <w:szCs w:val="24"/>
        </w:rPr>
        <w:t>50%</w:t>
      </w:r>
      <w:r w:rsidR="004409B8">
        <w:rPr>
          <w:sz w:val="24"/>
          <w:szCs w:val="24"/>
        </w:rPr>
        <w:t xml:space="preserve"> Mr.</w:t>
      </w:r>
      <w:r w:rsidR="00C528FF" w:rsidRPr="00907C3E">
        <w:rPr>
          <w:sz w:val="24"/>
          <w:szCs w:val="24"/>
        </w:rPr>
        <w:t xml:space="preserve"> Star</w:t>
      </w:r>
      <w:r w:rsidR="0034372C">
        <w:rPr>
          <w:sz w:val="24"/>
          <w:szCs w:val="24"/>
        </w:rPr>
        <w:t xml:space="preserve">k and 50% </w:t>
      </w:r>
      <w:r w:rsidR="004409B8">
        <w:rPr>
          <w:sz w:val="24"/>
          <w:szCs w:val="24"/>
        </w:rPr>
        <w:t xml:space="preserve">Mr. </w:t>
      </w:r>
      <w:r w:rsidR="0034372C">
        <w:rPr>
          <w:sz w:val="24"/>
          <w:szCs w:val="24"/>
        </w:rPr>
        <w:t xml:space="preserve">Imboden. City Adm. Giffen will meet with Mr. Stark &amp; Mr. Imboden on this issue. </w:t>
      </w:r>
    </w:p>
    <w:p w:rsidR="00C528FF" w:rsidRPr="00907C3E" w:rsidRDefault="00C528FF" w:rsidP="00482FCE">
      <w:pPr>
        <w:rPr>
          <w:sz w:val="24"/>
          <w:szCs w:val="24"/>
        </w:rPr>
      </w:pPr>
    </w:p>
    <w:p w:rsidR="00C528FF" w:rsidRPr="00907C3E" w:rsidRDefault="00C528FF" w:rsidP="00482FCE">
      <w:pPr>
        <w:rPr>
          <w:sz w:val="24"/>
          <w:szCs w:val="24"/>
        </w:rPr>
      </w:pPr>
      <w:r w:rsidRPr="00907C3E">
        <w:rPr>
          <w:sz w:val="24"/>
          <w:szCs w:val="24"/>
        </w:rPr>
        <w:t>Member Neary reported 500-600 new residents will be in these apartments</w:t>
      </w:r>
      <w:r w:rsidR="0034372C">
        <w:rPr>
          <w:sz w:val="24"/>
          <w:szCs w:val="24"/>
        </w:rPr>
        <w:t xml:space="preserve"> within the next year</w:t>
      </w:r>
      <w:r w:rsidR="005D398D">
        <w:rPr>
          <w:sz w:val="24"/>
          <w:szCs w:val="24"/>
        </w:rPr>
        <w:t>.</w:t>
      </w:r>
      <w:r w:rsidRPr="00907C3E">
        <w:rPr>
          <w:sz w:val="24"/>
          <w:szCs w:val="24"/>
        </w:rPr>
        <w:t xml:space="preserve">  We need to have another look at Fifth &amp; O’Fallon, the 7-way stop.  Traffic flow will be an issue.  City A</w:t>
      </w:r>
      <w:r w:rsidR="0034372C">
        <w:rPr>
          <w:sz w:val="24"/>
          <w:szCs w:val="24"/>
        </w:rPr>
        <w:t xml:space="preserve">dm. Giffen will setup a meeting with the developers </w:t>
      </w:r>
      <w:r w:rsidR="005D398D">
        <w:rPr>
          <w:sz w:val="24"/>
          <w:szCs w:val="24"/>
        </w:rPr>
        <w:t xml:space="preserve">along with </w:t>
      </w:r>
      <w:r w:rsidR="0034372C">
        <w:rPr>
          <w:sz w:val="24"/>
          <w:szCs w:val="24"/>
        </w:rPr>
        <w:t xml:space="preserve">Mayor Baker. </w:t>
      </w:r>
      <w:r w:rsidRPr="00907C3E">
        <w:rPr>
          <w:sz w:val="24"/>
          <w:szCs w:val="24"/>
        </w:rPr>
        <w:t xml:space="preserve"> For</w:t>
      </w:r>
      <w:r w:rsidR="0034372C">
        <w:rPr>
          <w:sz w:val="24"/>
          <w:szCs w:val="24"/>
        </w:rPr>
        <w:t xml:space="preserve"> Public</w:t>
      </w:r>
      <w:r w:rsidRPr="00907C3E">
        <w:rPr>
          <w:sz w:val="24"/>
          <w:szCs w:val="24"/>
        </w:rPr>
        <w:t xml:space="preserve"> Safety reasons Mayor Baker would like Berry Street to be a priority.  </w:t>
      </w:r>
    </w:p>
    <w:p w:rsidR="00C528FF" w:rsidRPr="00907C3E" w:rsidRDefault="00C528FF" w:rsidP="00482FCE">
      <w:pPr>
        <w:rPr>
          <w:sz w:val="24"/>
          <w:szCs w:val="24"/>
        </w:rPr>
      </w:pPr>
    </w:p>
    <w:p w:rsidR="00C528FF" w:rsidRPr="00907C3E" w:rsidRDefault="00C528FF" w:rsidP="00482FCE">
      <w:pPr>
        <w:rPr>
          <w:sz w:val="24"/>
          <w:szCs w:val="24"/>
        </w:rPr>
      </w:pPr>
      <w:r w:rsidRPr="00907C3E">
        <w:rPr>
          <w:sz w:val="24"/>
          <w:szCs w:val="24"/>
        </w:rPr>
        <w:t xml:space="preserve">Member Lynn asked about the Dayton Pike paving.  City Adm. Giffen noted they are waiting for drier weather.  </w:t>
      </w:r>
    </w:p>
    <w:p w:rsidR="00C528FF" w:rsidRPr="00907C3E" w:rsidRDefault="00C528FF" w:rsidP="00482FCE">
      <w:pPr>
        <w:rPr>
          <w:sz w:val="24"/>
          <w:szCs w:val="24"/>
        </w:rPr>
      </w:pPr>
    </w:p>
    <w:p w:rsidR="00C528FF" w:rsidRPr="00907C3E" w:rsidRDefault="00C528FF" w:rsidP="00482FCE">
      <w:pPr>
        <w:rPr>
          <w:sz w:val="24"/>
          <w:szCs w:val="24"/>
        </w:rPr>
      </w:pPr>
      <w:r w:rsidRPr="00907C3E">
        <w:rPr>
          <w:sz w:val="24"/>
          <w:szCs w:val="24"/>
        </w:rPr>
        <w:t>SD1 and</w:t>
      </w:r>
      <w:r w:rsidR="00263FDE">
        <w:rPr>
          <w:sz w:val="24"/>
          <w:szCs w:val="24"/>
        </w:rPr>
        <w:t xml:space="preserve"> the</w:t>
      </w:r>
      <w:r w:rsidRPr="00907C3E">
        <w:rPr>
          <w:sz w:val="24"/>
          <w:szCs w:val="24"/>
        </w:rPr>
        <w:t xml:space="preserve"> Water Company</w:t>
      </w:r>
      <w:r w:rsidR="00263FDE">
        <w:rPr>
          <w:sz w:val="24"/>
          <w:szCs w:val="24"/>
        </w:rPr>
        <w:t xml:space="preserve"> are</w:t>
      </w:r>
      <w:r w:rsidRPr="00907C3E">
        <w:rPr>
          <w:sz w:val="24"/>
          <w:szCs w:val="24"/>
        </w:rPr>
        <w:t xml:space="preserve"> b</w:t>
      </w:r>
      <w:r w:rsidR="00F51E01">
        <w:rPr>
          <w:sz w:val="24"/>
          <w:szCs w:val="24"/>
        </w:rPr>
        <w:t xml:space="preserve">oth working on Ervin Terrace.  SD1 is working and focusing on the Belmont section.  The Water District is focusing on Ervin Terrace.  The storm water task </w:t>
      </w:r>
      <w:r w:rsidR="00EE75F8">
        <w:rPr>
          <w:sz w:val="24"/>
          <w:szCs w:val="24"/>
        </w:rPr>
        <w:t>force met with SD1 and</w:t>
      </w:r>
      <w:r w:rsidR="00263FDE">
        <w:rPr>
          <w:sz w:val="24"/>
          <w:szCs w:val="24"/>
        </w:rPr>
        <w:t xml:space="preserve"> discussed S</w:t>
      </w:r>
      <w:r w:rsidR="00F51E01">
        <w:rPr>
          <w:sz w:val="24"/>
          <w:szCs w:val="24"/>
        </w:rPr>
        <w:t>D1’s work on Belmont</w:t>
      </w:r>
      <w:r w:rsidR="00263FDE">
        <w:rPr>
          <w:sz w:val="24"/>
          <w:szCs w:val="24"/>
        </w:rPr>
        <w:t xml:space="preserve"> and new </w:t>
      </w:r>
      <w:r w:rsidR="00F51E01">
        <w:rPr>
          <w:sz w:val="24"/>
          <w:szCs w:val="24"/>
        </w:rPr>
        <w:t xml:space="preserve">catch basins at different locations. </w:t>
      </w:r>
      <w:r w:rsidR="00AC3B4A">
        <w:rPr>
          <w:sz w:val="24"/>
          <w:szCs w:val="24"/>
        </w:rPr>
        <w:t xml:space="preserve"> City Adm. Giffen, Rick Lucas &amp; Phil Liles have some other ideas they’ll discuss with S</w:t>
      </w:r>
      <w:r w:rsidR="00263FDE">
        <w:rPr>
          <w:sz w:val="24"/>
          <w:szCs w:val="24"/>
        </w:rPr>
        <w:t>D1 to help with the water issue</w:t>
      </w:r>
      <w:r w:rsidR="00AC3B4A">
        <w:rPr>
          <w:sz w:val="24"/>
          <w:szCs w:val="24"/>
        </w:rPr>
        <w:t xml:space="preserve"> on Ervin Terrace. </w:t>
      </w:r>
      <w:r w:rsidR="00417E06">
        <w:rPr>
          <w:sz w:val="24"/>
          <w:szCs w:val="24"/>
        </w:rPr>
        <w:t>We</w:t>
      </w:r>
      <w:r w:rsidR="00B801AE">
        <w:rPr>
          <w:sz w:val="24"/>
          <w:szCs w:val="24"/>
        </w:rPr>
        <w:t xml:space="preserve"> also</w:t>
      </w:r>
      <w:r w:rsidR="00417E06">
        <w:rPr>
          <w:sz w:val="24"/>
          <w:szCs w:val="24"/>
        </w:rPr>
        <w:t xml:space="preserve"> met with The Northern Kentucky Water </w:t>
      </w:r>
      <w:r w:rsidR="00EE75F8">
        <w:rPr>
          <w:sz w:val="24"/>
          <w:szCs w:val="24"/>
        </w:rPr>
        <w:t>District and are p</w:t>
      </w:r>
      <w:r w:rsidR="00263FDE">
        <w:rPr>
          <w:sz w:val="24"/>
          <w:szCs w:val="24"/>
        </w:rPr>
        <w:t>ushing hard for</w:t>
      </w:r>
      <w:r w:rsidR="00EE75F8">
        <w:rPr>
          <w:sz w:val="24"/>
          <w:szCs w:val="24"/>
        </w:rPr>
        <w:t xml:space="preserve"> new</w:t>
      </w:r>
      <w:r w:rsidR="00263FDE">
        <w:rPr>
          <w:sz w:val="24"/>
          <w:szCs w:val="24"/>
        </w:rPr>
        <w:t xml:space="preserve"> curbing. </w:t>
      </w:r>
      <w:r w:rsidR="0063747F">
        <w:rPr>
          <w:sz w:val="24"/>
          <w:szCs w:val="24"/>
        </w:rPr>
        <w:t>Member Neary asked if we addressed the issue with the city building roof.  City Adm. Giffen reported we did repair</w:t>
      </w:r>
      <w:r w:rsidR="00EE75F8">
        <w:rPr>
          <w:sz w:val="24"/>
          <w:szCs w:val="24"/>
        </w:rPr>
        <w:t>s</w:t>
      </w:r>
      <w:r w:rsidR="0063747F">
        <w:rPr>
          <w:sz w:val="24"/>
          <w:szCs w:val="24"/>
        </w:rPr>
        <w:t xml:space="preserve"> related to leakage from the a/c units.  Money i</w:t>
      </w:r>
      <w:r w:rsidR="000676D0">
        <w:rPr>
          <w:sz w:val="24"/>
          <w:szCs w:val="24"/>
        </w:rPr>
        <w:t xml:space="preserve">s in the 2019/2020 </w:t>
      </w:r>
      <w:r w:rsidR="00553252">
        <w:rPr>
          <w:sz w:val="24"/>
          <w:szCs w:val="24"/>
        </w:rPr>
        <w:t xml:space="preserve">budget </w:t>
      </w:r>
      <w:r w:rsidR="000676D0">
        <w:rPr>
          <w:sz w:val="24"/>
          <w:szCs w:val="24"/>
        </w:rPr>
        <w:t xml:space="preserve">for a new roof. </w:t>
      </w:r>
    </w:p>
    <w:p w:rsidR="00C528FF" w:rsidRPr="00907C3E" w:rsidRDefault="00C528FF" w:rsidP="00482FCE">
      <w:pPr>
        <w:rPr>
          <w:sz w:val="24"/>
          <w:szCs w:val="24"/>
        </w:rPr>
      </w:pPr>
    </w:p>
    <w:p w:rsidR="00C528FF" w:rsidRPr="00907C3E" w:rsidRDefault="00C528FF" w:rsidP="00482FCE">
      <w:pPr>
        <w:rPr>
          <w:sz w:val="24"/>
          <w:szCs w:val="24"/>
        </w:rPr>
      </w:pPr>
      <w:r w:rsidRPr="00907C3E">
        <w:rPr>
          <w:sz w:val="24"/>
          <w:szCs w:val="24"/>
        </w:rPr>
        <w:t>Member Lynn</w:t>
      </w:r>
      <w:r w:rsidR="001D0D41">
        <w:rPr>
          <w:sz w:val="24"/>
          <w:szCs w:val="24"/>
        </w:rPr>
        <w:t xml:space="preserve"> noted </w:t>
      </w:r>
      <w:r w:rsidR="00C61746">
        <w:rPr>
          <w:sz w:val="24"/>
          <w:szCs w:val="24"/>
        </w:rPr>
        <w:t xml:space="preserve">since </w:t>
      </w:r>
      <w:r w:rsidR="001D0D41">
        <w:rPr>
          <w:sz w:val="24"/>
          <w:szCs w:val="24"/>
        </w:rPr>
        <w:t xml:space="preserve">KZF did a nice job on their report, where does </w:t>
      </w:r>
      <w:r w:rsidR="00AD45FA">
        <w:rPr>
          <w:sz w:val="24"/>
          <w:szCs w:val="24"/>
        </w:rPr>
        <w:t xml:space="preserve">the </w:t>
      </w:r>
      <w:r w:rsidR="00AD45FA" w:rsidRPr="00907C3E">
        <w:rPr>
          <w:sz w:val="24"/>
          <w:szCs w:val="24"/>
        </w:rPr>
        <w:t>city</w:t>
      </w:r>
      <w:r w:rsidR="00310708">
        <w:rPr>
          <w:sz w:val="24"/>
          <w:szCs w:val="24"/>
        </w:rPr>
        <w:t xml:space="preserve"> stand</w:t>
      </w:r>
      <w:r w:rsidRPr="00907C3E">
        <w:rPr>
          <w:sz w:val="24"/>
          <w:szCs w:val="24"/>
        </w:rPr>
        <w:t xml:space="preserve"> on option B for the new city building.  City Adm. Giffen </w:t>
      </w:r>
      <w:r w:rsidR="00C61746">
        <w:rPr>
          <w:sz w:val="24"/>
          <w:szCs w:val="24"/>
        </w:rPr>
        <w:t>e-mailed council about the price he received from option B</w:t>
      </w:r>
      <w:r w:rsidRPr="00907C3E">
        <w:rPr>
          <w:sz w:val="24"/>
          <w:szCs w:val="24"/>
        </w:rPr>
        <w:t>.</w:t>
      </w:r>
      <w:r w:rsidR="00C61746">
        <w:rPr>
          <w:sz w:val="24"/>
          <w:szCs w:val="24"/>
        </w:rPr>
        <w:t xml:space="preserve"> Member Giffen has called 5/6 times and e-mailed 5/6 times with no response. All the information I have is what they sent in the e-mail. </w:t>
      </w:r>
      <w:r w:rsidRPr="00907C3E">
        <w:rPr>
          <w:sz w:val="24"/>
          <w:szCs w:val="24"/>
        </w:rPr>
        <w:t>Member Lynn would like to know what direct</w:t>
      </w:r>
      <w:r w:rsidR="00310708">
        <w:rPr>
          <w:sz w:val="24"/>
          <w:szCs w:val="24"/>
        </w:rPr>
        <w:t>ion</w:t>
      </w:r>
      <w:r w:rsidRPr="00907C3E">
        <w:rPr>
          <w:sz w:val="24"/>
          <w:szCs w:val="24"/>
        </w:rPr>
        <w:t xml:space="preserve"> co</w:t>
      </w:r>
      <w:r w:rsidR="00C61746">
        <w:rPr>
          <w:sz w:val="24"/>
          <w:szCs w:val="24"/>
        </w:rPr>
        <w:t xml:space="preserve">uncil is going.  Mayor Baker said he is still waiting to get a final price or at least a close to price </w:t>
      </w:r>
      <w:r w:rsidR="008E7FFA">
        <w:rPr>
          <w:sz w:val="24"/>
          <w:szCs w:val="24"/>
        </w:rPr>
        <w:t xml:space="preserve">from option B. </w:t>
      </w:r>
      <w:r w:rsidR="00C61746">
        <w:rPr>
          <w:sz w:val="24"/>
          <w:szCs w:val="24"/>
        </w:rPr>
        <w:t xml:space="preserve"> After that we’ll need a valuation with KZF’s information on what it would take to turn that building into operational space for the police and administration. Then we should be able to make a decision on which direction to go. </w:t>
      </w:r>
      <w:r w:rsidRPr="00907C3E">
        <w:rPr>
          <w:sz w:val="24"/>
          <w:szCs w:val="24"/>
        </w:rPr>
        <w:t xml:space="preserve">            Member Cornett ask</w:t>
      </w:r>
      <w:r w:rsidR="00C61746">
        <w:rPr>
          <w:sz w:val="24"/>
          <w:szCs w:val="24"/>
        </w:rPr>
        <w:t xml:space="preserve">ed how much longer </w:t>
      </w:r>
      <w:r w:rsidR="00AD45FA">
        <w:rPr>
          <w:sz w:val="24"/>
          <w:szCs w:val="24"/>
        </w:rPr>
        <w:t>we will</w:t>
      </w:r>
      <w:r w:rsidR="00C61746">
        <w:rPr>
          <w:sz w:val="24"/>
          <w:szCs w:val="24"/>
        </w:rPr>
        <w:t xml:space="preserve"> wait with option B. </w:t>
      </w:r>
      <w:r w:rsidRPr="00907C3E">
        <w:rPr>
          <w:sz w:val="24"/>
          <w:szCs w:val="24"/>
        </w:rPr>
        <w:t xml:space="preserve">  Mayor Baker said until we get a firm answer and then it will go back to council.  </w:t>
      </w:r>
      <w:r w:rsidR="00C61746">
        <w:rPr>
          <w:sz w:val="24"/>
          <w:szCs w:val="24"/>
        </w:rPr>
        <w:t xml:space="preserve">Hopefully in the next month or so. </w:t>
      </w:r>
    </w:p>
    <w:p w:rsidR="00C528FF" w:rsidRPr="00907C3E" w:rsidRDefault="00C528FF" w:rsidP="00482FCE">
      <w:pPr>
        <w:rPr>
          <w:sz w:val="24"/>
          <w:szCs w:val="24"/>
        </w:rPr>
      </w:pPr>
    </w:p>
    <w:p w:rsidR="000D3CA3" w:rsidRPr="00907C3E" w:rsidRDefault="0079747F" w:rsidP="00482FCE">
      <w:pPr>
        <w:rPr>
          <w:sz w:val="24"/>
          <w:szCs w:val="24"/>
        </w:rPr>
      </w:pPr>
      <w:r w:rsidRPr="00907C3E">
        <w:rPr>
          <w:sz w:val="24"/>
          <w:szCs w:val="24"/>
        </w:rPr>
        <w:t>New Business:</w:t>
      </w:r>
    </w:p>
    <w:p w:rsidR="00C528FF" w:rsidRPr="00907C3E" w:rsidRDefault="00C528FF" w:rsidP="00482FCE">
      <w:pPr>
        <w:rPr>
          <w:sz w:val="24"/>
          <w:szCs w:val="24"/>
        </w:rPr>
      </w:pPr>
    </w:p>
    <w:p w:rsidR="00C528FF" w:rsidRDefault="00095B9F" w:rsidP="00482FCE">
      <w:pPr>
        <w:rPr>
          <w:sz w:val="24"/>
          <w:szCs w:val="24"/>
        </w:rPr>
      </w:pPr>
      <w:r>
        <w:rPr>
          <w:sz w:val="24"/>
          <w:szCs w:val="24"/>
        </w:rPr>
        <w:t>Member Cornett would like to have a</w:t>
      </w:r>
      <w:r w:rsidR="008E7FFA">
        <w:rPr>
          <w:sz w:val="24"/>
          <w:szCs w:val="24"/>
        </w:rPr>
        <w:t xml:space="preserve"> street</w:t>
      </w:r>
      <w:r>
        <w:rPr>
          <w:sz w:val="24"/>
          <w:szCs w:val="24"/>
        </w:rPr>
        <w:t xml:space="preserve"> light installed in the middle of the 100 block of Fifth Avenue.  City Adm. Giffen will contact Duke E</w:t>
      </w:r>
      <w:r w:rsidR="00BC6875">
        <w:rPr>
          <w:sz w:val="24"/>
          <w:szCs w:val="24"/>
        </w:rPr>
        <w:t>nergy.  M</w:t>
      </w:r>
      <w:r w:rsidR="008C6AF9">
        <w:rPr>
          <w:sz w:val="24"/>
          <w:szCs w:val="24"/>
        </w:rPr>
        <w:t>ember Cornett announced tentative</w:t>
      </w:r>
      <w:r w:rsidR="00BC6875">
        <w:rPr>
          <w:sz w:val="24"/>
          <w:szCs w:val="24"/>
        </w:rPr>
        <w:t xml:space="preserve"> dates for the following events:  Sept. 7</w:t>
      </w:r>
      <w:r w:rsidR="00BC6875" w:rsidRPr="00BC6875">
        <w:rPr>
          <w:sz w:val="24"/>
          <w:szCs w:val="24"/>
          <w:vertAlign w:val="superscript"/>
        </w:rPr>
        <w:t>th</w:t>
      </w:r>
      <w:r w:rsidR="00BC6875">
        <w:rPr>
          <w:sz w:val="24"/>
          <w:szCs w:val="24"/>
        </w:rPr>
        <w:t xml:space="preserve"> – Music Fest</w:t>
      </w:r>
      <w:r w:rsidR="008C6AF9">
        <w:rPr>
          <w:sz w:val="24"/>
          <w:szCs w:val="24"/>
        </w:rPr>
        <w:t>, Sept</w:t>
      </w:r>
      <w:r w:rsidR="00BC6875">
        <w:rPr>
          <w:sz w:val="24"/>
          <w:szCs w:val="24"/>
        </w:rPr>
        <w:t>. 21</w:t>
      </w:r>
      <w:r w:rsidR="00BC6875" w:rsidRPr="00BC6875">
        <w:rPr>
          <w:sz w:val="24"/>
          <w:szCs w:val="24"/>
          <w:vertAlign w:val="superscript"/>
        </w:rPr>
        <w:t>st</w:t>
      </w:r>
      <w:r w:rsidR="00BC6875">
        <w:rPr>
          <w:sz w:val="24"/>
          <w:szCs w:val="24"/>
        </w:rPr>
        <w:t xml:space="preserve"> – Psalms Festival and Sept. 28</w:t>
      </w:r>
      <w:r w:rsidR="00BC6875" w:rsidRPr="00BC6875">
        <w:rPr>
          <w:sz w:val="24"/>
          <w:szCs w:val="24"/>
          <w:vertAlign w:val="superscript"/>
        </w:rPr>
        <w:t>th</w:t>
      </w:r>
      <w:r w:rsidR="00BC6875">
        <w:rPr>
          <w:sz w:val="24"/>
          <w:szCs w:val="24"/>
        </w:rPr>
        <w:t>. – Taste of Dayton.</w:t>
      </w:r>
    </w:p>
    <w:p w:rsidR="00BC6875" w:rsidRDefault="00BC6875" w:rsidP="00482FCE">
      <w:pPr>
        <w:rPr>
          <w:sz w:val="24"/>
          <w:szCs w:val="24"/>
        </w:rPr>
      </w:pPr>
    </w:p>
    <w:p w:rsidR="00BC6875" w:rsidRDefault="00BC6875" w:rsidP="00482FCE">
      <w:pPr>
        <w:rPr>
          <w:sz w:val="24"/>
          <w:szCs w:val="24"/>
        </w:rPr>
      </w:pPr>
      <w:r>
        <w:rPr>
          <w:sz w:val="24"/>
          <w:szCs w:val="24"/>
        </w:rPr>
        <w:t xml:space="preserve">Member Neary would like to see the Main St. Board along with the Civic Activities Board market what we have in Dayton with a “Welcome Packet” for new home owners.  We need to make new people feel welcome.  Mayor Baker has a copy of an old packet Donna Leger, City Clerk/Treas., gave him.  </w:t>
      </w:r>
      <w:r w:rsidR="00AC1B99">
        <w:rPr>
          <w:sz w:val="24"/>
          <w:szCs w:val="24"/>
        </w:rPr>
        <w:t xml:space="preserve">Mayor Baker will discuss this with </w:t>
      </w:r>
      <w:r>
        <w:rPr>
          <w:sz w:val="24"/>
          <w:szCs w:val="24"/>
        </w:rPr>
        <w:t xml:space="preserve">Robert Yoder, Economic Development Director. </w:t>
      </w:r>
    </w:p>
    <w:p w:rsidR="0004241D" w:rsidRDefault="0004241D" w:rsidP="00482FCE">
      <w:pPr>
        <w:rPr>
          <w:sz w:val="24"/>
          <w:szCs w:val="24"/>
        </w:rPr>
      </w:pPr>
    </w:p>
    <w:p w:rsidR="0004241D" w:rsidRDefault="0004241D" w:rsidP="00482FCE">
      <w:pPr>
        <w:rPr>
          <w:sz w:val="24"/>
          <w:szCs w:val="24"/>
        </w:rPr>
      </w:pPr>
      <w:r>
        <w:rPr>
          <w:sz w:val="24"/>
          <w:szCs w:val="24"/>
        </w:rPr>
        <w:t>Member Beseler wants to see</w:t>
      </w:r>
      <w:r w:rsidR="006743C6">
        <w:rPr>
          <w:sz w:val="24"/>
          <w:szCs w:val="24"/>
        </w:rPr>
        <w:t xml:space="preserve"> money for</w:t>
      </w:r>
      <w:r>
        <w:rPr>
          <w:sz w:val="24"/>
          <w:szCs w:val="24"/>
        </w:rPr>
        <w:t xml:space="preserve"> marketing in the new budget.  He would like to hire a professional to brand the city.  We need to set </w:t>
      </w:r>
      <w:r w:rsidR="00850BF7">
        <w:rPr>
          <w:sz w:val="24"/>
          <w:szCs w:val="24"/>
        </w:rPr>
        <w:t>Dayton, Kentucky</w:t>
      </w:r>
      <w:r w:rsidR="00AC1B99">
        <w:rPr>
          <w:sz w:val="24"/>
          <w:szCs w:val="24"/>
        </w:rPr>
        <w:t xml:space="preserve"> </w:t>
      </w:r>
      <w:r>
        <w:rPr>
          <w:sz w:val="24"/>
          <w:szCs w:val="24"/>
        </w:rPr>
        <w:t>apart from</w:t>
      </w:r>
      <w:r w:rsidR="0034372C">
        <w:rPr>
          <w:sz w:val="24"/>
          <w:szCs w:val="24"/>
        </w:rPr>
        <w:t xml:space="preserve"> Dayton,</w:t>
      </w:r>
      <w:r>
        <w:rPr>
          <w:sz w:val="24"/>
          <w:szCs w:val="24"/>
        </w:rPr>
        <w:t xml:space="preserve"> Ohio.  City Adm. Giffen asked Member Beseler to take the lead on this project.  Member Neary would also like to help.  Mr. Yoder will provide information to Member Beseler and Member Neary on Gateway </w:t>
      </w:r>
      <w:r w:rsidR="00AC1B99">
        <w:rPr>
          <w:sz w:val="24"/>
          <w:szCs w:val="24"/>
        </w:rPr>
        <w:t xml:space="preserve">Apartments </w:t>
      </w:r>
      <w:r>
        <w:rPr>
          <w:sz w:val="24"/>
          <w:szCs w:val="24"/>
        </w:rPr>
        <w:t xml:space="preserve">and </w:t>
      </w:r>
      <w:r w:rsidR="008C6AF9">
        <w:rPr>
          <w:sz w:val="24"/>
          <w:szCs w:val="24"/>
        </w:rPr>
        <w:t>Red knot</w:t>
      </w:r>
      <w:r>
        <w:rPr>
          <w:sz w:val="24"/>
          <w:szCs w:val="24"/>
        </w:rPr>
        <w:t xml:space="preserve">.  </w:t>
      </w:r>
    </w:p>
    <w:p w:rsidR="0004241D" w:rsidRDefault="0004241D" w:rsidP="00482FCE">
      <w:pPr>
        <w:rPr>
          <w:sz w:val="24"/>
          <w:szCs w:val="24"/>
        </w:rPr>
      </w:pPr>
    </w:p>
    <w:p w:rsidR="0004241D" w:rsidRDefault="0004241D" w:rsidP="00482FCE">
      <w:pPr>
        <w:rPr>
          <w:sz w:val="24"/>
          <w:szCs w:val="24"/>
        </w:rPr>
      </w:pPr>
      <w:r>
        <w:rPr>
          <w:sz w:val="24"/>
          <w:szCs w:val="24"/>
        </w:rPr>
        <w:t>Mayor Baker and City Adm. Giffen will be part of the 2020 Census Board.  Mayor Baker asked for volunteers.  M</w:t>
      </w:r>
      <w:r w:rsidR="00D90A9E">
        <w:rPr>
          <w:sz w:val="24"/>
          <w:szCs w:val="24"/>
        </w:rPr>
        <w:t xml:space="preserve">ember Volter </w:t>
      </w:r>
      <w:r>
        <w:rPr>
          <w:sz w:val="24"/>
          <w:szCs w:val="24"/>
        </w:rPr>
        <w:t>and Member Corne</w:t>
      </w:r>
      <w:r w:rsidR="0086767A">
        <w:rPr>
          <w:sz w:val="24"/>
          <w:szCs w:val="24"/>
        </w:rPr>
        <w:t xml:space="preserve">tt also agreed to participate, along with Jay Brewer, DHS Superintendent.  </w:t>
      </w:r>
      <w:r w:rsidR="003A0C52">
        <w:rPr>
          <w:sz w:val="24"/>
          <w:szCs w:val="24"/>
        </w:rPr>
        <w:t>If need be</w:t>
      </w:r>
      <w:r w:rsidR="00E26ACB">
        <w:rPr>
          <w:sz w:val="24"/>
          <w:szCs w:val="24"/>
        </w:rPr>
        <w:t>,</w:t>
      </w:r>
      <w:r w:rsidR="003A0C52">
        <w:rPr>
          <w:sz w:val="24"/>
          <w:szCs w:val="24"/>
        </w:rPr>
        <w:t xml:space="preserve"> Member Neary will also participate. </w:t>
      </w:r>
    </w:p>
    <w:p w:rsidR="003A0C52" w:rsidRDefault="003A0C52" w:rsidP="00482FCE">
      <w:pPr>
        <w:rPr>
          <w:sz w:val="24"/>
          <w:szCs w:val="24"/>
        </w:rPr>
      </w:pPr>
    </w:p>
    <w:p w:rsidR="003A0C52" w:rsidRDefault="003A0C52" w:rsidP="00482FCE">
      <w:pPr>
        <w:rPr>
          <w:sz w:val="24"/>
          <w:szCs w:val="24"/>
        </w:rPr>
      </w:pPr>
      <w:r>
        <w:rPr>
          <w:sz w:val="24"/>
          <w:szCs w:val="24"/>
        </w:rPr>
        <w:t xml:space="preserve">A question was asked about trapping animals.  City Adm. Giffen spoke with Animal Control.  It’s against the law to trap and relocate wild life.  Transporting is illegal because of disease.  </w:t>
      </w:r>
    </w:p>
    <w:p w:rsidR="0079747F" w:rsidRDefault="0079747F"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8B35BD" w:rsidP="00482FCE">
      <w:pPr>
        <w:rPr>
          <w:sz w:val="24"/>
          <w:szCs w:val="24"/>
        </w:rPr>
      </w:pPr>
      <w:r>
        <w:rPr>
          <w:sz w:val="24"/>
          <w:szCs w:val="24"/>
        </w:rPr>
        <w:t xml:space="preserve">Motion by Member </w:t>
      </w:r>
      <w:r w:rsidR="003A0C52">
        <w:rPr>
          <w:sz w:val="24"/>
          <w:szCs w:val="24"/>
        </w:rPr>
        <w:t>Volter, seconded by Member Lynn</w:t>
      </w:r>
      <w:r>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F27B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605F"/>
    <w:rsid w:val="0004241D"/>
    <w:rsid w:val="00053341"/>
    <w:rsid w:val="0006137B"/>
    <w:rsid w:val="000676D0"/>
    <w:rsid w:val="000708C3"/>
    <w:rsid w:val="000709A0"/>
    <w:rsid w:val="00082C53"/>
    <w:rsid w:val="000876D1"/>
    <w:rsid w:val="00095B9F"/>
    <w:rsid w:val="000A10F7"/>
    <w:rsid w:val="000D3CA3"/>
    <w:rsid w:val="000D51B7"/>
    <w:rsid w:val="000D7D6F"/>
    <w:rsid w:val="000E05ED"/>
    <w:rsid w:val="00126AFB"/>
    <w:rsid w:val="00132DFD"/>
    <w:rsid w:val="001363E4"/>
    <w:rsid w:val="00166F7F"/>
    <w:rsid w:val="00176376"/>
    <w:rsid w:val="001A1E6F"/>
    <w:rsid w:val="001B6C39"/>
    <w:rsid w:val="001D0D41"/>
    <w:rsid w:val="001F1515"/>
    <w:rsid w:val="001F2486"/>
    <w:rsid w:val="001F7EB3"/>
    <w:rsid w:val="00201D5A"/>
    <w:rsid w:val="00224BE9"/>
    <w:rsid w:val="002451EB"/>
    <w:rsid w:val="00263FDE"/>
    <w:rsid w:val="00276C94"/>
    <w:rsid w:val="002924E2"/>
    <w:rsid w:val="002B51A6"/>
    <w:rsid w:val="002C37E0"/>
    <w:rsid w:val="002E4217"/>
    <w:rsid w:val="002E5BEC"/>
    <w:rsid w:val="002E759B"/>
    <w:rsid w:val="002F24AB"/>
    <w:rsid w:val="002F2A39"/>
    <w:rsid w:val="002F7563"/>
    <w:rsid w:val="003005DB"/>
    <w:rsid w:val="00300DA0"/>
    <w:rsid w:val="00310708"/>
    <w:rsid w:val="00316EE3"/>
    <w:rsid w:val="00332203"/>
    <w:rsid w:val="00334F26"/>
    <w:rsid w:val="0034372C"/>
    <w:rsid w:val="003455F3"/>
    <w:rsid w:val="00353A97"/>
    <w:rsid w:val="003636A0"/>
    <w:rsid w:val="00363F45"/>
    <w:rsid w:val="003661C5"/>
    <w:rsid w:val="003739E2"/>
    <w:rsid w:val="0037566E"/>
    <w:rsid w:val="003960AA"/>
    <w:rsid w:val="003A0C52"/>
    <w:rsid w:val="003A67FD"/>
    <w:rsid w:val="003B33C4"/>
    <w:rsid w:val="003C3782"/>
    <w:rsid w:val="003D2453"/>
    <w:rsid w:val="003D469C"/>
    <w:rsid w:val="003E2F6C"/>
    <w:rsid w:val="003E78D2"/>
    <w:rsid w:val="0041426C"/>
    <w:rsid w:val="00417E06"/>
    <w:rsid w:val="00431E0A"/>
    <w:rsid w:val="0043207C"/>
    <w:rsid w:val="004328CB"/>
    <w:rsid w:val="00436AB2"/>
    <w:rsid w:val="004409B8"/>
    <w:rsid w:val="004468B2"/>
    <w:rsid w:val="00462A05"/>
    <w:rsid w:val="004725E9"/>
    <w:rsid w:val="00482FCE"/>
    <w:rsid w:val="0048438B"/>
    <w:rsid w:val="004A26AF"/>
    <w:rsid w:val="004A7671"/>
    <w:rsid w:val="004B24A3"/>
    <w:rsid w:val="004B4711"/>
    <w:rsid w:val="004C2180"/>
    <w:rsid w:val="004C6632"/>
    <w:rsid w:val="004F1CBA"/>
    <w:rsid w:val="0051054D"/>
    <w:rsid w:val="0051317B"/>
    <w:rsid w:val="00526A72"/>
    <w:rsid w:val="00533D4B"/>
    <w:rsid w:val="00550C04"/>
    <w:rsid w:val="0055183E"/>
    <w:rsid w:val="00553252"/>
    <w:rsid w:val="005533A5"/>
    <w:rsid w:val="00567138"/>
    <w:rsid w:val="005679A3"/>
    <w:rsid w:val="00575840"/>
    <w:rsid w:val="00582790"/>
    <w:rsid w:val="005875CC"/>
    <w:rsid w:val="005A64E5"/>
    <w:rsid w:val="005D398D"/>
    <w:rsid w:val="005E0A3D"/>
    <w:rsid w:val="00605487"/>
    <w:rsid w:val="006073C7"/>
    <w:rsid w:val="00624771"/>
    <w:rsid w:val="0063747F"/>
    <w:rsid w:val="00641EA6"/>
    <w:rsid w:val="00643822"/>
    <w:rsid w:val="00653E62"/>
    <w:rsid w:val="00663D0D"/>
    <w:rsid w:val="006743C6"/>
    <w:rsid w:val="006909DB"/>
    <w:rsid w:val="006A645C"/>
    <w:rsid w:val="006C090A"/>
    <w:rsid w:val="006E5237"/>
    <w:rsid w:val="006F639F"/>
    <w:rsid w:val="00704A64"/>
    <w:rsid w:val="00714BFC"/>
    <w:rsid w:val="007422E5"/>
    <w:rsid w:val="00763442"/>
    <w:rsid w:val="00763EDD"/>
    <w:rsid w:val="007879F6"/>
    <w:rsid w:val="0079747F"/>
    <w:rsid w:val="007B391C"/>
    <w:rsid w:val="007B448B"/>
    <w:rsid w:val="007D0247"/>
    <w:rsid w:val="007D1DAB"/>
    <w:rsid w:val="007D3F86"/>
    <w:rsid w:val="007D51B4"/>
    <w:rsid w:val="007E1129"/>
    <w:rsid w:val="007E5EF8"/>
    <w:rsid w:val="007F0CDE"/>
    <w:rsid w:val="007F3341"/>
    <w:rsid w:val="007F3563"/>
    <w:rsid w:val="00811C05"/>
    <w:rsid w:val="0081311E"/>
    <w:rsid w:val="0082702F"/>
    <w:rsid w:val="008312C6"/>
    <w:rsid w:val="008349FD"/>
    <w:rsid w:val="00841C6F"/>
    <w:rsid w:val="0084411C"/>
    <w:rsid w:val="0084487E"/>
    <w:rsid w:val="00850BF7"/>
    <w:rsid w:val="0085288C"/>
    <w:rsid w:val="008641E4"/>
    <w:rsid w:val="0086767A"/>
    <w:rsid w:val="00893A2A"/>
    <w:rsid w:val="008B35BD"/>
    <w:rsid w:val="008C6AF9"/>
    <w:rsid w:val="008E7FFA"/>
    <w:rsid w:val="00905916"/>
    <w:rsid w:val="0090593A"/>
    <w:rsid w:val="00907C3E"/>
    <w:rsid w:val="00934E10"/>
    <w:rsid w:val="00957140"/>
    <w:rsid w:val="009660B9"/>
    <w:rsid w:val="00971652"/>
    <w:rsid w:val="00971FC4"/>
    <w:rsid w:val="0098018E"/>
    <w:rsid w:val="00991EEC"/>
    <w:rsid w:val="00995D9A"/>
    <w:rsid w:val="009A776E"/>
    <w:rsid w:val="009B35F4"/>
    <w:rsid w:val="009C4A20"/>
    <w:rsid w:val="009F7D02"/>
    <w:rsid w:val="00A01C38"/>
    <w:rsid w:val="00A04A8B"/>
    <w:rsid w:val="00A135F7"/>
    <w:rsid w:val="00A1363D"/>
    <w:rsid w:val="00A21476"/>
    <w:rsid w:val="00A34389"/>
    <w:rsid w:val="00A353DC"/>
    <w:rsid w:val="00A46EA2"/>
    <w:rsid w:val="00A53CEA"/>
    <w:rsid w:val="00A56B07"/>
    <w:rsid w:val="00A67730"/>
    <w:rsid w:val="00A93788"/>
    <w:rsid w:val="00A93E28"/>
    <w:rsid w:val="00AC1B99"/>
    <w:rsid w:val="00AC1BEA"/>
    <w:rsid w:val="00AC3B4A"/>
    <w:rsid w:val="00AD45FA"/>
    <w:rsid w:val="00AF0D1E"/>
    <w:rsid w:val="00B12508"/>
    <w:rsid w:val="00B21609"/>
    <w:rsid w:val="00B30404"/>
    <w:rsid w:val="00B31815"/>
    <w:rsid w:val="00B323A6"/>
    <w:rsid w:val="00B46E9F"/>
    <w:rsid w:val="00B801AE"/>
    <w:rsid w:val="00B841EC"/>
    <w:rsid w:val="00BA5A1C"/>
    <w:rsid w:val="00BB78EB"/>
    <w:rsid w:val="00BC6875"/>
    <w:rsid w:val="00BD1FA9"/>
    <w:rsid w:val="00BE6A8E"/>
    <w:rsid w:val="00BF0FBE"/>
    <w:rsid w:val="00C00C3A"/>
    <w:rsid w:val="00C13881"/>
    <w:rsid w:val="00C14D63"/>
    <w:rsid w:val="00C15A20"/>
    <w:rsid w:val="00C528FF"/>
    <w:rsid w:val="00C5290A"/>
    <w:rsid w:val="00C56DE9"/>
    <w:rsid w:val="00C61746"/>
    <w:rsid w:val="00C65623"/>
    <w:rsid w:val="00C87FF6"/>
    <w:rsid w:val="00C939B5"/>
    <w:rsid w:val="00CB0D5F"/>
    <w:rsid w:val="00CD071D"/>
    <w:rsid w:val="00D01BF2"/>
    <w:rsid w:val="00D16DDF"/>
    <w:rsid w:val="00D24AC4"/>
    <w:rsid w:val="00D2566F"/>
    <w:rsid w:val="00D40036"/>
    <w:rsid w:val="00D72074"/>
    <w:rsid w:val="00D751C2"/>
    <w:rsid w:val="00D80BE3"/>
    <w:rsid w:val="00D845CF"/>
    <w:rsid w:val="00D90A9E"/>
    <w:rsid w:val="00D91DB5"/>
    <w:rsid w:val="00DD7A09"/>
    <w:rsid w:val="00DE00D8"/>
    <w:rsid w:val="00DF55A8"/>
    <w:rsid w:val="00E01B13"/>
    <w:rsid w:val="00E26ACB"/>
    <w:rsid w:val="00E26C94"/>
    <w:rsid w:val="00E64881"/>
    <w:rsid w:val="00E76A09"/>
    <w:rsid w:val="00E97B07"/>
    <w:rsid w:val="00EB63BC"/>
    <w:rsid w:val="00EC09C8"/>
    <w:rsid w:val="00ED1998"/>
    <w:rsid w:val="00EE2CAA"/>
    <w:rsid w:val="00EE75F8"/>
    <w:rsid w:val="00EF0B77"/>
    <w:rsid w:val="00EF1027"/>
    <w:rsid w:val="00F27BD4"/>
    <w:rsid w:val="00F51E01"/>
    <w:rsid w:val="00F621E5"/>
    <w:rsid w:val="00F74DFF"/>
    <w:rsid w:val="00F76D26"/>
    <w:rsid w:val="00F87160"/>
    <w:rsid w:val="00F96686"/>
    <w:rsid w:val="00F97E6B"/>
    <w:rsid w:val="00FA0C00"/>
    <w:rsid w:val="00FD15CE"/>
    <w:rsid w:val="00FD3DB8"/>
    <w:rsid w:val="00FD77A4"/>
    <w:rsid w:val="00FE2D00"/>
    <w:rsid w:val="00F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next w:val="Normal"/>
    <w:link w:val="Heading1Char"/>
    <w:qFormat/>
    <w:rsid w:val="00653E62"/>
    <w:pPr>
      <w:keepNext/>
      <w:widowControl w:val="0"/>
      <w:autoSpaceDE w:val="0"/>
      <w:autoSpaceDN w:val="0"/>
      <w:adjustRightInd w:val="0"/>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uiPriority w:val="9"/>
    <w:semiHidden/>
    <w:unhideWhenUsed/>
    <w:qFormat/>
    <w:rsid w:val="007D3F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566F"/>
    <w:rPr>
      <w:color w:val="0000FF"/>
      <w:u w:val="single"/>
    </w:rPr>
  </w:style>
  <w:style w:type="character" w:customStyle="1" w:styleId="Heading1Char">
    <w:name w:val="Heading 1 Char"/>
    <w:basedOn w:val="DefaultParagraphFont"/>
    <w:link w:val="Heading1"/>
    <w:rsid w:val="00653E62"/>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semiHidden/>
    <w:rsid w:val="007D3F86"/>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7B44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12683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ytonky.com/daytonf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156</cp:revision>
  <cp:lastPrinted>2019-06-20T15:07:00Z</cp:lastPrinted>
  <dcterms:created xsi:type="dcterms:W3CDTF">2019-06-07T15:28:00Z</dcterms:created>
  <dcterms:modified xsi:type="dcterms:W3CDTF">2019-06-21T20:57:00Z</dcterms:modified>
</cp:coreProperties>
</file>